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C3E" w:rsidRDefault="00240A18">
      <w:pPr>
        <w:pStyle w:val="Title2"/>
        <w:rPr>
          <w:b w:val="0"/>
        </w:rPr>
      </w:pPr>
      <w:r>
        <w:rPr>
          <w:b w:val="0"/>
        </w:rPr>
        <w:t xml:space="preserve">Supporting Information </w:t>
      </w:r>
    </w:p>
    <w:p w:rsidR="002F2C3E" w:rsidRDefault="002F2C3E">
      <w:pPr>
        <w:pStyle w:val="Tableofcontents"/>
        <w:spacing w:line="480" w:lineRule="auto"/>
      </w:pPr>
    </w:p>
    <w:p w:rsidR="002F2C3E" w:rsidRDefault="00240A18">
      <w:pPr>
        <w:pStyle w:val="Title2"/>
        <w:spacing w:line="480" w:lineRule="auto"/>
      </w:pPr>
      <w:r>
        <w:t xml:space="preserve">Self-Assembled Tent-Like </w:t>
      </w:r>
      <w:proofErr w:type="spellStart"/>
      <w:r>
        <w:t>Nanocavities</w:t>
      </w:r>
      <w:proofErr w:type="spellEnd"/>
      <w:r>
        <w:t xml:space="preserve"> for Space-Confined Stable Lithium Metal Anode</w:t>
      </w:r>
    </w:p>
    <w:p w:rsidR="002F2C3E" w:rsidRDefault="002F2C3E">
      <w:pPr>
        <w:pStyle w:val="Title2"/>
        <w:spacing w:line="480" w:lineRule="auto"/>
        <w:rPr>
          <w:b w:val="0"/>
        </w:rPr>
      </w:pPr>
    </w:p>
    <w:p w:rsidR="002F2C3E" w:rsidRDefault="00240A18">
      <w:pPr>
        <w:pStyle w:val="AuthorsFull"/>
        <w:spacing w:line="480" w:lineRule="auto"/>
      </w:pPr>
      <w:proofErr w:type="spellStart"/>
      <w:r>
        <w:t>Nannan</w:t>
      </w:r>
      <w:proofErr w:type="spellEnd"/>
      <w:r>
        <w:t xml:space="preserve"> Zhang,</w:t>
      </w:r>
      <w:r>
        <w:rPr>
          <w:vertAlign w:val="superscript"/>
        </w:rPr>
        <w:t>1</w:t>
      </w:r>
      <w:r>
        <w:t xml:space="preserve"> Lulu Du,</w:t>
      </w:r>
      <w:r>
        <w:rPr>
          <w:vertAlign w:val="superscript"/>
        </w:rPr>
        <w:t>1</w:t>
      </w:r>
      <w:r>
        <w:t xml:space="preserve"> </w:t>
      </w:r>
      <w:proofErr w:type="spellStart"/>
      <w:r>
        <w:t>Jianyong</w:t>
      </w:r>
      <w:proofErr w:type="spellEnd"/>
      <w:r>
        <w:t xml:space="preserve"> Zhang, </w:t>
      </w:r>
      <w:proofErr w:type="spellStart"/>
      <w:r>
        <w:t>Hantao</w:t>
      </w:r>
      <w:proofErr w:type="spellEnd"/>
      <w:r>
        <w:t xml:space="preserve"> Xu, Xuan Zhou, </w:t>
      </w:r>
      <w:proofErr w:type="spellStart"/>
      <w:r>
        <w:t>Liqiang</w:t>
      </w:r>
      <w:proofErr w:type="spellEnd"/>
      <w:r>
        <w:t xml:space="preserve"> Mai</w:t>
      </w:r>
      <w:r>
        <w:rPr>
          <w:rFonts w:asciiTheme="minorEastAsia" w:eastAsiaTheme="minorEastAsia" w:hAnsiTheme="minorEastAsia" w:hint="eastAsia"/>
          <w:lang w:eastAsia="zh-CN"/>
        </w:rPr>
        <w:t>,</w:t>
      </w:r>
      <w:r>
        <w:t xml:space="preserve"> and Lin Xu*</w:t>
      </w:r>
    </w:p>
    <w:p w:rsidR="002F2C3E" w:rsidRDefault="002F2C3E">
      <w:pPr>
        <w:pStyle w:val="Tableofcontents"/>
      </w:pPr>
    </w:p>
    <w:p w:rsidR="002F2C3E" w:rsidRDefault="00240A18">
      <w:pPr>
        <w:pStyle w:val="Addresses"/>
        <w:spacing w:line="240" w:lineRule="auto"/>
        <w:rPr>
          <w:rFonts w:eastAsia="等线"/>
          <w:lang w:eastAsia="zh-CN"/>
        </w:rPr>
      </w:pPr>
      <w:r>
        <w:rPr>
          <w:rFonts w:eastAsia="等线"/>
        </w:rPr>
        <w:t xml:space="preserve">N. N. Zhang, </w:t>
      </w:r>
      <w:r>
        <w:t>L. L. Du, J. Y. Zhang, H. T. Xu, X. Zhou,</w:t>
      </w:r>
      <w:r>
        <w:rPr>
          <w:rFonts w:eastAsia="等线"/>
        </w:rPr>
        <w:t xml:space="preserve"> Prof. L. Q. Mai, Prof. L. Xu</w:t>
      </w:r>
    </w:p>
    <w:p w:rsidR="002F2C3E" w:rsidRDefault="00240A18">
      <w:pPr>
        <w:pStyle w:val="Addresses"/>
        <w:spacing w:line="240" w:lineRule="auto"/>
        <w:rPr>
          <w:rFonts w:eastAsia="等线"/>
          <w:iCs/>
        </w:rPr>
      </w:pPr>
      <w:r>
        <w:rPr>
          <w:rFonts w:eastAsia="等线"/>
          <w:iCs/>
        </w:rPr>
        <w:t>State Key Laboratory of Advanced Technology for Materials Synthesis and Processing, School of Materials Science and Engineering, Wuhan University of Technology,</w:t>
      </w:r>
    </w:p>
    <w:p w:rsidR="002F2C3E" w:rsidRDefault="00240A18">
      <w:pPr>
        <w:pStyle w:val="Addresses"/>
        <w:spacing w:line="240" w:lineRule="auto"/>
        <w:rPr>
          <w:iCs/>
        </w:rPr>
      </w:pPr>
      <w:proofErr w:type="spellStart"/>
      <w:r>
        <w:rPr>
          <w:rFonts w:eastAsia="等线"/>
          <w:iCs/>
        </w:rPr>
        <w:t>Luoshi</w:t>
      </w:r>
      <w:proofErr w:type="spellEnd"/>
      <w:r>
        <w:rPr>
          <w:rFonts w:eastAsia="等线"/>
          <w:iCs/>
        </w:rPr>
        <w:t xml:space="preserve"> Road 122, Wuhan, 430070, P. R. China.</w:t>
      </w:r>
    </w:p>
    <w:p w:rsidR="0022649C" w:rsidRDefault="0022649C" w:rsidP="0022649C">
      <w:pPr>
        <w:spacing w:line="240" w:lineRule="auto"/>
        <w:rPr>
          <w:rStyle w:val="af"/>
        </w:rPr>
      </w:pPr>
      <w:r>
        <w:t xml:space="preserve">E-mail: </w:t>
      </w:r>
      <w:r w:rsidR="00EC39D1">
        <w:fldChar w:fldCharType="begin"/>
      </w:r>
      <w:r w:rsidR="00EC39D1">
        <w:instrText xml:space="preserve"> HYPERLINK</w:instrText>
      </w:r>
      <w:r w:rsidR="00EC39D1">
        <w:instrText xml:space="preserve"> "mailto:linxu@whut.edu.cn" </w:instrText>
      </w:r>
      <w:r w:rsidR="00EC39D1">
        <w:fldChar w:fldCharType="separate"/>
      </w:r>
      <w:r>
        <w:rPr>
          <w:rStyle w:val="af"/>
        </w:rPr>
        <w:t>linxu@whut.edu.cn</w:t>
      </w:r>
      <w:r w:rsidR="00EC39D1">
        <w:rPr>
          <w:rStyle w:val="af"/>
        </w:rPr>
        <w:fldChar w:fldCharType="end"/>
      </w:r>
    </w:p>
    <w:p w:rsidR="002F2C3E" w:rsidRPr="0022649C" w:rsidRDefault="002F2C3E">
      <w:pPr>
        <w:pStyle w:val="Addresses"/>
        <w:spacing w:line="240" w:lineRule="auto"/>
        <w:rPr>
          <w:lang w:val="de-DE"/>
        </w:rPr>
      </w:pPr>
    </w:p>
    <w:p w:rsidR="0022649C" w:rsidRDefault="0022649C" w:rsidP="0022649C">
      <w:pPr>
        <w:pStyle w:val="Addresses"/>
        <w:spacing w:line="240" w:lineRule="auto"/>
        <w:rPr>
          <w:rFonts w:eastAsia="等线"/>
        </w:rPr>
      </w:pPr>
      <w:r>
        <w:rPr>
          <w:rFonts w:eastAsia="等线"/>
        </w:rPr>
        <w:t>Prof. L. Xu, Prof. L. Q. Mai</w:t>
      </w:r>
    </w:p>
    <w:p w:rsidR="0022649C" w:rsidRDefault="0022649C" w:rsidP="0022649C">
      <w:pPr>
        <w:spacing w:line="240" w:lineRule="auto"/>
        <w:rPr>
          <w:rFonts w:eastAsia="宋体"/>
          <w:sz w:val="21"/>
          <w:szCs w:val="21"/>
          <w:lang w:val="en-US" w:eastAsia="zh-CN"/>
        </w:rPr>
      </w:pPr>
      <w:r>
        <w:t>Hubei Longzhong Laboratory, Wuhan University of Technology (Xiangyang Demonstration Zone), Xiangyang 441000, Hubei, China</w:t>
      </w:r>
      <w:r>
        <w:rPr>
          <w:rFonts w:hint="eastAsia"/>
        </w:rPr>
        <w:t>.</w:t>
      </w:r>
    </w:p>
    <w:p w:rsidR="0022649C" w:rsidRDefault="0022649C" w:rsidP="0022649C">
      <w:pPr>
        <w:spacing w:line="240" w:lineRule="auto"/>
        <w:rPr>
          <w:rStyle w:val="af"/>
        </w:rPr>
      </w:pPr>
      <w:r>
        <w:t xml:space="preserve">E-mail: </w:t>
      </w:r>
      <w:r w:rsidR="00EC39D1">
        <w:fldChar w:fldCharType="begin"/>
      </w:r>
      <w:r w:rsidR="00EC39D1">
        <w:instrText xml:space="preserve"> HYPERLINK "mailto:linxu@whut.edu.cn" </w:instrText>
      </w:r>
      <w:r w:rsidR="00EC39D1">
        <w:fldChar w:fldCharType="separate"/>
      </w:r>
      <w:r>
        <w:rPr>
          <w:rStyle w:val="af"/>
        </w:rPr>
        <w:t>linxu@whut.edu.cn</w:t>
      </w:r>
      <w:r w:rsidR="00EC39D1">
        <w:rPr>
          <w:rStyle w:val="af"/>
        </w:rPr>
        <w:fldChar w:fldCharType="end"/>
      </w:r>
    </w:p>
    <w:p w:rsidR="0022649C" w:rsidRDefault="0022649C" w:rsidP="0022649C">
      <w:pPr>
        <w:spacing w:line="240" w:lineRule="auto"/>
        <w:rPr>
          <w:rFonts w:eastAsiaTheme="minorEastAsia"/>
          <w:lang w:eastAsia="zh-CN"/>
        </w:rPr>
      </w:pPr>
    </w:p>
    <w:p w:rsidR="0022649C" w:rsidRPr="003B3663" w:rsidRDefault="0022649C" w:rsidP="0022649C">
      <w:pPr>
        <w:pStyle w:val="Addresses"/>
        <w:spacing w:line="240" w:lineRule="auto"/>
        <w:rPr>
          <w:rFonts w:eastAsia="等线"/>
        </w:rPr>
      </w:pPr>
      <w:r>
        <w:rPr>
          <w:rFonts w:eastAsia="等线"/>
        </w:rPr>
        <w:t>Prof. L. Xu, Prof. L. Q. Mai</w:t>
      </w:r>
    </w:p>
    <w:p w:rsidR="0022649C" w:rsidRDefault="0022649C" w:rsidP="0022649C">
      <w:pPr>
        <w:rPr>
          <w:rFonts w:eastAsia="宋体"/>
          <w:lang w:val="en-US" w:eastAsia="zh-CN"/>
        </w:rPr>
      </w:pPr>
      <w:r>
        <w:t>Hainan Institute, Wuhan University of Technology, Sanya 572000, China</w:t>
      </w:r>
      <w:r>
        <w:rPr>
          <w:rFonts w:hint="eastAsia"/>
        </w:rPr>
        <w:t>.</w:t>
      </w:r>
    </w:p>
    <w:p w:rsidR="0022649C" w:rsidRPr="003B3663" w:rsidRDefault="0022649C" w:rsidP="0022649C">
      <w:pPr>
        <w:spacing w:line="240" w:lineRule="auto"/>
        <w:rPr>
          <w:color w:val="0563C1" w:themeColor="hyperlink"/>
          <w:u w:val="single"/>
        </w:rPr>
      </w:pPr>
      <w:r>
        <w:t xml:space="preserve">E-mail: </w:t>
      </w:r>
      <w:r w:rsidR="00EC39D1">
        <w:fldChar w:fldCharType="begin"/>
      </w:r>
      <w:r w:rsidR="00EC39D1">
        <w:instrText xml:space="preserve"> HYPERLINK "mailto:linxu@whut.edu.cn" </w:instrText>
      </w:r>
      <w:r w:rsidR="00EC39D1">
        <w:fldChar w:fldCharType="separate"/>
      </w:r>
      <w:r>
        <w:rPr>
          <w:rStyle w:val="af"/>
        </w:rPr>
        <w:t>linxu@whut.edu.cn</w:t>
      </w:r>
      <w:r w:rsidR="00EC39D1">
        <w:rPr>
          <w:rStyle w:val="af"/>
        </w:rPr>
        <w:fldChar w:fldCharType="end"/>
      </w:r>
    </w:p>
    <w:p w:rsidR="002F2C3E" w:rsidRPr="0022649C" w:rsidRDefault="002F2C3E">
      <w:pPr>
        <w:pStyle w:val="Addresses"/>
        <w:rPr>
          <w:lang w:val="de-DE"/>
        </w:rPr>
      </w:pPr>
    </w:p>
    <w:p w:rsidR="002F2C3E" w:rsidRDefault="00240A18">
      <w:pPr>
        <w:rPr>
          <w:lang w:val="en-US"/>
        </w:rPr>
      </w:pPr>
      <w:r>
        <w:rPr>
          <w:bCs/>
        </w:rPr>
        <w:t xml:space="preserve">Keywords: </w:t>
      </w:r>
      <w:r>
        <w:rPr>
          <w:bCs/>
          <w:lang w:val="en-US"/>
        </w:rPr>
        <w:t xml:space="preserve">tent-like </w:t>
      </w:r>
      <w:proofErr w:type="spellStart"/>
      <w:r>
        <w:rPr>
          <w:bCs/>
          <w:lang w:val="en-US"/>
        </w:rPr>
        <w:t>nanocavities</w:t>
      </w:r>
      <w:proofErr w:type="spellEnd"/>
      <w:r>
        <w:rPr>
          <w:lang w:val="en-US"/>
        </w:rPr>
        <w:t xml:space="preserve">, </w:t>
      </w:r>
      <w:r>
        <w:rPr>
          <w:bCs/>
          <w:lang w:val="en-US"/>
        </w:rPr>
        <w:t xml:space="preserve">space-confined strategy, </w:t>
      </w:r>
      <w:r>
        <w:t>dendrite-free deposition,</w:t>
      </w:r>
      <w:r>
        <w:rPr>
          <w:bCs/>
          <w:lang w:val="en-US"/>
        </w:rPr>
        <w:t xml:space="preserve"> Li metal anodes</w:t>
      </w:r>
    </w:p>
    <w:p w:rsidR="002F2C3E" w:rsidRDefault="002F2C3E">
      <w:pPr>
        <w:pStyle w:val="Addresses"/>
      </w:pPr>
    </w:p>
    <w:p w:rsidR="002F2C3E" w:rsidRDefault="00240A18">
      <w:pPr>
        <w:spacing w:line="240" w:lineRule="auto"/>
        <w:jc w:val="left"/>
        <w:rPr>
          <w:lang w:val="en-US"/>
        </w:rPr>
      </w:pPr>
      <w:r>
        <w:br w:type="page"/>
      </w:r>
    </w:p>
    <w:p w:rsidR="002F2C3E" w:rsidRDefault="00240A18">
      <w:pPr>
        <w:spacing w:line="480" w:lineRule="auto"/>
        <w:rPr>
          <w:rFonts w:eastAsia="宋体"/>
          <w:b/>
        </w:rPr>
      </w:pPr>
      <w:r>
        <w:rPr>
          <w:rFonts w:eastAsia="宋体"/>
          <w:b/>
        </w:rPr>
        <w:lastRenderedPageBreak/>
        <w:t>Experimental D</w:t>
      </w:r>
      <w:r>
        <w:rPr>
          <w:rFonts w:eastAsia="宋体"/>
          <w:b/>
          <w:lang w:eastAsia="zh-CN"/>
        </w:rPr>
        <w:t>etails</w:t>
      </w:r>
    </w:p>
    <w:p w:rsidR="002F2C3E" w:rsidRDefault="00240A18">
      <w:pPr>
        <w:pStyle w:val="ListParagraph1"/>
        <w:spacing w:line="480" w:lineRule="auto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eastAsia="MS Mincho" w:hAnsi="Times New Roman"/>
          <w:b/>
          <w:i/>
          <w:kern w:val="0"/>
          <w:sz w:val="24"/>
          <w:szCs w:val="24"/>
          <w:lang w:val="de-DE" w:eastAsia="ja-JP"/>
        </w:rPr>
        <w:t>Preparation of Zn/CC samples</w:t>
      </w:r>
      <w:r>
        <w:rPr>
          <w:rFonts w:ascii="Times New Roman" w:eastAsia="MS Mincho" w:hAnsi="Times New Roman"/>
          <w:kern w:val="0"/>
          <w:sz w:val="24"/>
          <w:szCs w:val="24"/>
          <w:lang w:val="de-DE" w:eastAsia="ja-JP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Zn was plating on the carbon cloth (CC) with CHI 605 electrochemical workstation. </w:t>
      </w:r>
      <w:r>
        <w:rPr>
          <w:rFonts w:ascii="Times New Roman" w:hAnsi="Times New Roman"/>
          <w:color w:val="FF0000"/>
          <w:sz w:val="24"/>
          <w:szCs w:val="24"/>
        </w:rPr>
        <w:t>Prior to electrodeposition, the CC (WS 1009</w:t>
      </w:r>
      <w:r>
        <w:rPr>
          <w:rFonts w:ascii="Times New Roman" w:hAnsi="Times New Roman" w:hint="eastAsia"/>
          <w:color w:val="FF0000"/>
          <w:sz w:val="24"/>
          <w:szCs w:val="24"/>
        </w:rPr>
        <w:t>,</w:t>
      </w:r>
      <w:r>
        <w:rPr>
          <w:rFonts w:ascii="Times New Roman" w:hAnsi="Times New Roman"/>
          <w:color w:val="FF0000"/>
          <w:sz w:val="24"/>
          <w:szCs w:val="24"/>
        </w:rPr>
        <w:t xml:space="preserve"> fabric mass: </w:t>
      </w:r>
      <w:r>
        <w:rPr>
          <w:rFonts w:ascii="Times New Roman" w:hAnsi="Times New Roman" w:hint="eastAsia"/>
          <w:color w:val="FF0000"/>
          <w:sz w:val="24"/>
          <w:szCs w:val="24"/>
        </w:rPr>
        <w:t>11.46</w:t>
      </w:r>
      <w:r>
        <w:rPr>
          <w:rFonts w:ascii="Times New Roman" w:hAnsi="Times New Roman"/>
          <w:color w:val="FF0000"/>
          <w:sz w:val="24"/>
          <w:szCs w:val="24"/>
        </w:rPr>
        <w:t xml:space="preserve"> mg cm</w:t>
      </w:r>
      <w:r>
        <w:rPr>
          <w:rFonts w:ascii="Times New Roman" w:hAnsi="Times New Roman"/>
          <w:color w:val="FF0000"/>
          <w:sz w:val="24"/>
          <w:szCs w:val="24"/>
          <w:vertAlign w:val="superscript"/>
        </w:rPr>
        <w:t>-2</w:t>
      </w:r>
      <w:r>
        <w:rPr>
          <w:rFonts w:ascii="Times New Roman" w:hAnsi="Times New Roman"/>
          <w:color w:val="FF0000"/>
          <w:sz w:val="24"/>
          <w:szCs w:val="24"/>
        </w:rPr>
        <w:t xml:space="preserve">, thickness: 300 </w:t>
      </w:r>
      <w:proofErr w:type="spellStart"/>
      <w:r>
        <w:rPr>
          <w:rFonts w:ascii="Times New Roman" w:hAnsi="Times New Roman"/>
          <w:color w:val="FF0000"/>
          <w:sz w:val="24"/>
          <w:szCs w:val="24"/>
        </w:rPr>
        <w:t>μm</w:t>
      </w:r>
      <w:proofErr w:type="spellEnd"/>
      <w:r>
        <w:rPr>
          <w:rFonts w:ascii="Times New Roman" w:hAnsi="Times New Roman"/>
          <w:color w:val="FF0000"/>
          <w:sz w:val="24"/>
          <w:szCs w:val="24"/>
        </w:rPr>
        <w:t>) was pre-treated with hydrochloric acid, acetone, and ethanol for 15 min, respectively.</w:t>
      </w:r>
      <w:r>
        <w:rPr>
          <w:rFonts w:ascii="Times New Roman" w:hAnsi="Times New Roman"/>
          <w:sz w:val="24"/>
          <w:szCs w:val="24"/>
        </w:rPr>
        <w:t xml:space="preserve"> Then the electrolyte was prepared by mixed 25 g zinc sulfate </w:t>
      </w:r>
      <w:proofErr w:type="spellStart"/>
      <w:r>
        <w:rPr>
          <w:rFonts w:ascii="Times New Roman" w:hAnsi="Times New Roman"/>
          <w:sz w:val="24"/>
          <w:szCs w:val="24"/>
        </w:rPr>
        <w:t>heptahydrate</w:t>
      </w:r>
      <w:proofErr w:type="spellEnd"/>
      <w:r>
        <w:rPr>
          <w:rFonts w:ascii="Times New Roman" w:hAnsi="Times New Roman"/>
          <w:sz w:val="24"/>
          <w:szCs w:val="24"/>
        </w:rPr>
        <w:t xml:space="preserve"> (ZnSO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>·7H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O), 25 g sodium sulfate (Na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>), and boric acid (H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) in 200 mL DI water. Typically, the Pt sheet was employed as the counter electrode, and the </w:t>
      </w:r>
      <w:proofErr w:type="spellStart"/>
      <w:r>
        <w:rPr>
          <w:rFonts w:ascii="Times New Roman" w:hAnsi="Times New Roman"/>
          <w:sz w:val="24"/>
          <w:szCs w:val="24"/>
        </w:rPr>
        <w:t>AgCl</w:t>
      </w:r>
      <w:proofErr w:type="spellEnd"/>
      <w:r>
        <w:rPr>
          <w:rFonts w:ascii="Times New Roman" w:hAnsi="Times New Roman"/>
          <w:sz w:val="24"/>
          <w:szCs w:val="24"/>
        </w:rPr>
        <w:t xml:space="preserve"> electrode was used as the reference </w:t>
      </w:r>
      <w:proofErr w:type="gramStart"/>
      <w:r>
        <w:rPr>
          <w:rFonts w:ascii="Times New Roman" w:hAnsi="Times New Roman"/>
          <w:sz w:val="24"/>
          <w:szCs w:val="24"/>
        </w:rPr>
        <w:t>electr</w:t>
      </w:r>
      <w:r>
        <w:rPr>
          <w:rFonts w:ascii="Times New Roman" w:hAnsi="Times New Roman" w:hint="eastAsia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de.</w:t>
      </w:r>
      <w:r>
        <w:rPr>
          <w:rFonts w:ascii="Times New Roman" w:hAnsi="Times New Roman"/>
          <w:sz w:val="24"/>
          <w:szCs w:val="24"/>
          <w:vertAlign w:val="superscript"/>
        </w:rPr>
        <w:t>[</w:t>
      </w:r>
      <w:proofErr w:type="gramEnd"/>
      <w:r>
        <w:rPr>
          <w:rFonts w:ascii="Times New Roman" w:hAnsi="Times New Roman"/>
          <w:sz w:val="24"/>
          <w:szCs w:val="24"/>
          <w:vertAlign w:val="superscript"/>
        </w:rPr>
        <w:t>1]</w:t>
      </w:r>
      <w:r>
        <w:rPr>
          <w:rFonts w:ascii="Times New Roman" w:hAnsi="Times New Roman"/>
          <w:sz w:val="24"/>
          <w:szCs w:val="24"/>
        </w:rPr>
        <w:t xml:space="preserve"> The electrodeposition parameters were set to the constant density of 0.16 mA for 10 min and obtained samples were dried in a 50℃ vacuum drying oven. </w:t>
      </w:r>
    </w:p>
    <w:p w:rsidR="002F2C3E" w:rsidRDefault="00240A18">
      <w:pPr>
        <w:pStyle w:val="ListParagraph1"/>
        <w:spacing w:line="480" w:lineRule="auto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eastAsia="MS Mincho" w:hAnsi="Times New Roman"/>
          <w:b/>
          <w:i/>
          <w:kern w:val="0"/>
          <w:sz w:val="24"/>
          <w:szCs w:val="24"/>
          <w:lang w:val="de-DE" w:eastAsia="ja-JP"/>
        </w:rPr>
        <w:t>Preparation of TLI-GO/Zn/CC samples</w:t>
      </w:r>
      <w:r>
        <w:rPr>
          <w:rFonts w:ascii="Times New Roman" w:eastAsia="MS Mincho" w:hAnsi="Times New Roman"/>
          <w:kern w:val="0"/>
          <w:sz w:val="24"/>
          <w:szCs w:val="24"/>
          <w:lang w:val="de-DE" w:eastAsia="ja-JP"/>
        </w:rPr>
        <w:t>:</w:t>
      </w:r>
      <w:r>
        <w:rPr>
          <w:rFonts w:ascii="Times New Roman" w:hAnsi="Times New Roman"/>
          <w:sz w:val="24"/>
          <w:szCs w:val="24"/>
        </w:rPr>
        <w:t xml:space="preserve"> The GO suspension was synthesized with the Hummer method with a PH of 6.</w:t>
      </w:r>
      <w:r>
        <w:rPr>
          <w:rFonts w:ascii="Times New Roman" w:hAnsi="Times New Roman"/>
          <w:sz w:val="24"/>
          <w:szCs w:val="24"/>
          <w:vertAlign w:val="superscript"/>
        </w:rPr>
        <w:t>[2]</w:t>
      </w:r>
      <w:r>
        <w:rPr>
          <w:rFonts w:ascii="Times New Roman" w:hAnsi="Times New Roman"/>
          <w:sz w:val="24"/>
          <w:szCs w:val="24"/>
        </w:rPr>
        <w:t xml:space="preserve"> The prepared Zn/CC samples were immersed into GO suspension for 1 min, then the samples were dried in a vacuum oven for 5min and repeated 5 times of the same process, the TLI-GO/Zn/CC sample was prepared.</w:t>
      </w:r>
      <w:r>
        <w:rPr>
          <w:rFonts w:ascii="Times New Roman" w:hAnsi="Times New Roman"/>
          <w:sz w:val="24"/>
          <w:szCs w:val="24"/>
          <w:vertAlign w:val="superscript"/>
        </w:rPr>
        <w:t>[3]</w:t>
      </w:r>
    </w:p>
    <w:p w:rsidR="002F2C3E" w:rsidRDefault="00240A18">
      <w:pPr>
        <w:pStyle w:val="ListParagraph1"/>
        <w:spacing w:line="480" w:lineRule="auto"/>
        <w:ind w:firstLineChars="0" w:firstLine="0"/>
        <w:rPr>
          <w:rFonts w:ascii="Times New Roman" w:hAnsi="Times New Roman"/>
          <w:color w:val="0A0A0A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sz w:val="24"/>
          <w:szCs w:val="24"/>
        </w:rPr>
        <w:t>Structure Characterizations</w:t>
      </w:r>
      <w:r>
        <w:rPr>
          <w:rFonts w:ascii="Times New Roman" w:hAnsi="Times New Roman"/>
          <w:sz w:val="24"/>
          <w:szCs w:val="24"/>
        </w:rPr>
        <w:t>: The microstructure and morphology of the samples were analyzed by scanning electron microscope (SEM, JEOL JSM-7100F) with an accelerating voltage of 20 kV. Powder X-ray diffraction (XRD) patterns were acquired through the D8 Discover X-ray diffractometer (Cu Kα radiation, λ=1.054056 Å). Raman spectra were recorded using DXR, Thermo-Fisher Scientific, with 532 nm excitation from an argon-ion laser. X-ray photoelectron spectroscopy (XPS) spectra were tested on the T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hermo-Fisher Scientific- ESCALAB 250Xi. Fourier transform infrared spectrometer (FT-IR) was tested by </w:t>
      </w:r>
      <w:proofErr w:type="spellStart"/>
      <w:r>
        <w:rPr>
          <w:rFonts w:ascii="Times New Roman" w:hAnsi="Times New Roman"/>
          <w:sz w:val="24"/>
          <w:szCs w:val="24"/>
        </w:rPr>
        <w:t>Thermo</w:t>
      </w:r>
      <w:proofErr w:type="spellEnd"/>
      <w:r>
        <w:rPr>
          <w:rFonts w:ascii="Times New Roman" w:hAnsi="Times New Roman"/>
          <w:sz w:val="24"/>
          <w:szCs w:val="24"/>
        </w:rPr>
        <w:t xml:space="preserve"> Nicolet Corporation. Transmission electron microscope (TEM) and High-resolution transmission electron microscope (HRTEM) patterns were all performed by </w:t>
      </w:r>
      <w:proofErr w:type="spellStart"/>
      <w:r>
        <w:rPr>
          <w:rFonts w:ascii="Times New Roman" w:hAnsi="Times New Roman"/>
          <w:color w:val="0A0A0A"/>
          <w:sz w:val="24"/>
          <w:szCs w:val="24"/>
          <w:shd w:val="clear" w:color="auto" w:fill="FFFFFF"/>
        </w:rPr>
        <w:t>Talos</w:t>
      </w:r>
      <w:proofErr w:type="spellEnd"/>
      <w:r>
        <w:rPr>
          <w:rFonts w:ascii="Times New Roman" w:hAnsi="Times New Roman"/>
          <w:color w:val="0A0A0A"/>
          <w:sz w:val="24"/>
          <w:szCs w:val="24"/>
          <w:shd w:val="clear" w:color="auto" w:fill="FFFFFF"/>
        </w:rPr>
        <w:t xml:space="preserve"> F200 S.</w:t>
      </w:r>
      <w:r>
        <w:rPr>
          <w:rFonts w:ascii="Times New Roman" w:hAnsi="Times New Roman"/>
          <w:color w:val="0A0A0A"/>
          <w:sz w:val="24"/>
          <w:szCs w:val="24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</w:rPr>
        <w:t>Mechanical properties of samples were measured using Atomic Force Microscope (</w:t>
      </w: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AFM, Dimension Icon). </w:t>
      </w:r>
      <w:r>
        <w:rPr>
          <w:rFonts w:ascii="Times New Roman" w:eastAsia="等线" w:hAnsi="Times New Roman"/>
          <w:color w:val="FF0000"/>
          <w:sz w:val="24"/>
        </w:rPr>
        <w:t>Force-displacement curves</w:t>
      </w:r>
      <w:r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were performed on the surface of samples using the force-distance spectroscopy mode, and </w:t>
      </w:r>
      <w:r>
        <w:rPr>
          <w:rFonts w:ascii="Times New Roman" w:eastAsia="等线" w:hAnsi="Times New Roman"/>
          <w:color w:val="FF0000"/>
          <w:sz w:val="24"/>
        </w:rPr>
        <w:t xml:space="preserve">Young’s modulus was calculated. </w:t>
      </w:r>
    </w:p>
    <w:p w:rsidR="002F2C3E" w:rsidRDefault="00240A18">
      <w:pPr>
        <w:spacing w:line="480" w:lineRule="auto"/>
      </w:pPr>
      <w:r>
        <w:rPr>
          <w:b/>
          <w:i/>
        </w:rPr>
        <w:lastRenderedPageBreak/>
        <w:t>Electrochemical Measurements</w:t>
      </w:r>
      <w:r>
        <w:t>: CR2016-type coin cells were assembled to investigate the electrochemical performance in an Argon atmosphere glove box. Polypropylene (Celgard 2500) membrane was employed as the separator and the electrolyte was 1 M Li bis(trifluoromethanesulfonyl)imide (LiTFSI) in 1,3-dioxolane (DOL)/1,2 dimethoxyethane (DME) (v/v = 1:1) binary mixture with 1 wt % LiNO</w:t>
      </w:r>
      <w:r>
        <w:rPr>
          <w:vertAlign w:val="subscript"/>
        </w:rPr>
        <w:t>3</w:t>
      </w:r>
      <w:r>
        <w:t xml:space="preserve">. </w:t>
      </w:r>
      <w:r>
        <w:rPr>
          <w:color w:val="FF0000"/>
        </w:rPr>
        <w:t>The electrolyte dosage was fixed at an excess of 26 µL cm</w:t>
      </w:r>
      <w:r>
        <w:rPr>
          <w:color w:val="FF0000"/>
          <w:vertAlign w:val="superscript"/>
        </w:rPr>
        <w:t>-2</w:t>
      </w:r>
      <w:r>
        <w:rPr>
          <w:color w:val="FF0000"/>
        </w:rPr>
        <w:t xml:space="preserve">. </w:t>
      </w:r>
      <w:r>
        <w:t>Bare CC, Zn/CC, and TLI-GO/Zn/CC disks (12 mm) were pre-deposited 3 mAh cm</w:t>
      </w:r>
      <w:r>
        <w:rPr>
          <w:vertAlign w:val="superscript"/>
        </w:rPr>
        <w:t>-2</w:t>
      </w:r>
      <w:r>
        <w:t xml:space="preserve"> of Li, then the prepared electrodes were assembled into symmetric batteries. For the coulombic efficiency test, a fixed capacity of Li (1 mAh cm</w:t>
      </w:r>
      <w:r>
        <w:rPr>
          <w:vertAlign w:val="superscript"/>
        </w:rPr>
        <w:t>-2</w:t>
      </w:r>
      <w:r>
        <w:t>) was deposited by discharging at 1 mA cm</w:t>
      </w:r>
      <w:r>
        <w:rPr>
          <w:vertAlign w:val="superscript"/>
        </w:rPr>
        <w:t>-2</w:t>
      </w:r>
      <w:r>
        <w:t xml:space="preserve"> and then charged to 1 V. The symmetric battery tests and coulombic efficiency tests were carried out on Neware electrochemical testing system. Electrochemical impedance spectroscopy (EIS) were tested using Nova with scanning frequency range from 10</w:t>
      </w:r>
      <w:r>
        <w:rPr>
          <w:vertAlign w:val="superscript"/>
        </w:rPr>
        <w:t>5</w:t>
      </w:r>
      <w:r>
        <w:t xml:space="preserve"> to 0.1 Hz. </w:t>
      </w:r>
      <w:r>
        <w:rPr>
          <w:color w:val="FF0000"/>
        </w:rPr>
        <w:t>Full cells were assembled to characterize the feasible of the Li@TLI-GO/Zn/CC anode and the LiFePO</w:t>
      </w:r>
      <w:r>
        <w:rPr>
          <w:color w:val="FF0000"/>
          <w:vertAlign w:val="subscript"/>
        </w:rPr>
        <w:t>4</w:t>
      </w:r>
      <w:r>
        <w:rPr>
          <w:color w:val="FF0000"/>
        </w:rPr>
        <w:t xml:space="preserve"> (LFP) was chosen as cathode. LFP, acetylene black, and polyvinylidene fluoride (PVDF) were added to N-methyl-2-pyrrolidone (NMP) in a ratio of 7:2:1, and the loading of the active material is about 2.54 mg cm</w:t>
      </w:r>
      <w:r>
        <w:rPr>
          <w:color w:val="FF0000"/>
          <w:vertAlign w:val="superscript"/>
        </w:rPr>
        <w:t>-2</w:t>
      </w:r>
      <w:r>
        <w:rPr>
          <w:color w:val="FF0000"/>
        </w:rPr>
        <w:t>.</w:t>
      </w:r>
      <w:r>
        <w:t xml:space="preserve"> The mixture solution was scraped evenly onto the carbon coated aluminum foil. Then the mixture was dried in a vacuum oven at 70 °C for 12 hours. The full cells were cycled at 2.6-4 V at different current densities on LAND electrochemical testing system. </w:t>
      </w:r>
    </w:p>
    <w:p w:rsidR="002F2C3E" w:rsidRDefault="00240A18">
      <w:pPr>
        <w:spacing w:line="480" w:lineRule="auto"/>
        <w:rPr>
          <w:color w:val="FF0000"/>
        </w:rPr>
      </w:pPr>
      <w:r>
        <w:rPr>
          <w:rFonts w:eastAsia="楷体"/>
          <w:b/>
          <w:i/>
        </w:rPr>
        <w:t xml:space="preserve">Computational details: </w:t>
      </w:r>
      <w:r>
        <w:t>All spin-polarized density functional theory (DFT) calculations within the generalized gradient approximation (GGA) were employed in the Vienna Ab Initio Package (VASP) using the Perdew-Burke-Ernzerhof (PBE) formulation.</w:t>
      </w:r>
      <w:r>
        <w:rPr>
          <w:vertAlign w:val="superscript"/>
        </w:rPr>
        <w:t>[4]</w:t>
      </w:r>
      <w:r>
        <w:t xml:space="preserve"> The projected augmented wave (PAW) potentials were chosen to describe the ionic cores and take valence electrons into account using a plane wave basis set with a kinetic energy cutoff of 450 eV.</w:t>
      </w:r>
      <w:r>
        <w:rPr>
          <w:vertAlign w:val="superscript"/>
        </w:rPr>
        <w:t>[5]</w:t>
      </w:r>
      <w:r>
        <w:t xml:space="preserve"> Partial occupancies of the Kohn−Sham orbitals were allowed using the Methfessel-Paxton smearing method and a width of 0.2 eV. The electronic energy was considered self-consistent when the </w:t>
      </w:r>
      <w:r>
        <w:lastRenderedPageBreak/>
        <w:t>energy change was smaller than 10</w:t>
      </w:r>
      <w:r>
        <w:rPr>
          <w:vertAlign w:val="superscript"/>
        </w:rPr>
        <w:t>−5</w:t>
      </w:r>
      <w:r>
        <w:t xml:space="preserve"> eV. A geometry optimization was considered convergent when the energy change was smaller than 0.02 eV Å</w:t>
      </w:r>
      <w:r>
        <w:rPr>
          <w:vertAlign w:val="superscript"/>
        </w:rPr>
        <w:t>−1</w:t>
      </w:r>
      <w:r>
        <w:t>. The vacuum spacing in a direction perpendicular to the plane of the structure is 15 Å. The adsorption energy of Li  atoms was defined as E</w:t>
      </w:r>
      <w:r>
        <w:rPr>
          <w:vertAlign w:val="subscript"/>
        </w:rPr>
        <w:t>b</w:t>
      </w:r>
      <w:r>
        <w:t xml:space="preserve"> = E</w:t>
      </w:r>
      <w:r>
        <w:rPr>
          <w:vertAlign w:val="subscript"/>
        </w:rPr>
        <w:t xml:space="preserve">total </w:t>
      </w:r>
      <w:r>
        <w:t>- E</w:t>
      </w:r>
      <w:r>
        <w:rPr>
          <w:vertAlign w:val="subscript"/>
        </w:rPr>
        <w:t>slab</w:t>
      </w:r>
      <w:r>
        <w:t xml:space="preserve"> - E</w:t>
      </w:r>
      <w:r>
        <w:rPr>
          <w:vertAlign w:val="subscript"/>
        </w:rPr>
        <w:t>Li</w:t>
      </w:r>
      <w:r>
        <w:t>, where E</w:t>
      </w:r>
      <w:r>
        <w:rPr>
          <w:vertAlign w:val="subscript"/>
        </w:rPr>
        <w:t>slab</w:t>
      </w:r>
      <w:r>
        <w:t xml:space="preserve"> represents the energy of the studied system, E</w:t>
      </w:r>
      <w:r>
        <w:rPr>
          <w:vertAlign w:val="subscript"/>
        </w:rPr>
        <w:t>total</w:t>
      </w:r>
      <w:r>
        <w:t xml:space="preserve"> is the energy of the corresponding system with Li atom adsorbed, and E</w:t>
      </w:r>
      <w:r>
        <w:rPr>
          <w:vertAlign w:val="subscript"/>
        </w:rPr>
        <w:t>Li</w:t>
      </w:r>
      <w:r>
        <w:t xml:space="preserve"> is the energy of one isolated Li atom.</w:t>
      </w:r>
      <w:r>
        <w:rPr>
          <w:vertAlign w:val="superscript"/>
        </w:rPr>
        <w:t xml:space="preserve">[6] </w:t>
      </w:r>
      <w:r>
        <w:rPr>
          <w:color w:val="FF0000"/>
        </w:rPr>
        <w:t>The interface binding energy (E</w:t>
      </w:r>
      <w:r>
        <w:rPr>
          <w:color w:val="FF0000"/>
          <w:vertAlign w:val="subscript"/>
        </w:rPr>
        <w:t>I</w:t>
      </w:r>
      <w:r>
        <w:rPr>
          <w:color w:val="FF0000"/>
        </w:rPr>
        <w:t xml:space="preserve">) between GO and Zn was calculated as </w:t>
      </w:r>
      <w:r>
        <w:rPr>
          <w:rFonts w:eastAsia="等线"/>
          <w:color w:val="FF0000"/>
        </w:rPr>
        <w:t>E</w:t>
      </w:r>
      <w:r>
        <w:rPr>
          <w:rFonts w:eastAsia="等线"/>
          <w:color w:val="FF0000"/>
          <w:vertAlign w:val="subscript"/>
        </w:rPr>
        <w:t>I</w:t>
      </w:r>
      <w:r>
        <w:rPr>
          <w:rFonts w:eastAsia="等线"/>
          <w:color w:val="FF0000"/>
        </w:rPr>
        <w:t xml:space="preserve"> = E</w:t>
      </w:r>
      <w:r>
        <w:rPr>
          <w:rFonts w:eastAsia="等线"/>
          <w:color w:val="FF0000"/>
          <w:vertAlign w:val="subscript"/>
        </w:rPr>
        <w:t xml:space="preserve">Zn </w:t>
      </w:r>
      <w:r>
        <w:rPr>
          <w:rFonts w:eastAsia="等线"/>
          <w:color w:val="FF0000"/>
        </w:rPr>
        <w:t>+ E</w:t>
      </w:r>
      <w:r>
        <w:rPr>
          <w:rFonts w:eastAsia="等线"/>
          <w:color w:val="FF0000"/>
          <w:vertAlign w:val="subscript"/>
        </w:rPr>
        <w:t>GO</w:t>
      </w:r>
      <w:r>
        <w:rPr>
          <w:rFonts w:eastAsia="等线"/>
          <w:color w:val="FF0000"/>
        </w:rPr>
        <w:t xml:space="preserve"> - E</w:t>
      </w:r>
      <w:r>
        <w:rPr>
          <w:rFonts w:eastAsia="等线"/>
          <w:color w:val="FF0000"/>
          <w:vertAlign w:val="subscript"/>
        </w:rPr>
        <w:t>tot</w:t>
      </w:r>
      <w:r>
        <w:rPr>
          <w:rFonts w:eastAsia="等线"/>
          <w:color w:val="FF0000"/>
        </w:rPr>
        <w:t>, where E</w:t>
      </w:r>
      <w:r>
        <w:rPr>
          <w:rFonts w:eastAsia="等线"/>
          <w:color w:val="FF0000"/>
          <w:vertAlign w:val="subscript"/>
        </w:rPr>
        <w:t xml:space="preserve">tot </w:t>
      </w:r>
      <w:r>
        <w:rPr>
          <w:rFonts w:eastAsia="等线"/>
          <w:color w:val="FF0000"/>
        </w:rPr>
        <w:t>represents the energy of the studied system, E</w:t>
      </w:r>
      <w:r>
        <w:rPr>
          <w:rFonts w:eastAsia="等线"/>
          <w:color w:val="FF0000"/>
          <w:vertAlign w:val="subscript"/>
        </w:rPr>
        <w:t xml:space="preserve">Zn </w:t>
      </w:r>
      <w:r>
        <w:rPr>
          <w:rFonts w:eastAsia="等线"/>
          <w:color w:val="FF0000"/>
        </w:rPr>
        <w:t>and E</w:t>
      </w:r>
      <w:r>
        <w:rPr>
          <w:rFonts w:eastAsia="等线"/>
          <w:color w:val="FF0000"/>
          <w:vertAlign w:val="subscript"/>
        </w:rPr>
        <w:t>GO</w:t>
      </w:r>
      <w:r>
        <w:rPr>
          <w:rFonts w:eastAsia="等线"/>
          <w:color w:val="FF0000"/>
        </w:rPr>
        <w:t xml:space="preserve"> are the energy of Zn and GO of the system. </w:t>
      </w:r>
    </w:p>
    <w:p w:rsidR="002F2C3E" w:rsidRDefault="00240A18">
      <w:pPr>
        <w:jc w:val="left"/>
      </w:pPr>
      <w:r>
        <w:br w:type="page"/>
      </w:r>
    </w:p>
    <w:p w:rsidR="002F2C3E" w:rsidRDefault="002F2C3E">
      <w:pPr>
        <w:jc w:val="center"/>
      </w:pPr>
    </w:p>
    <w:p w:rsidR="002F2C3E" w:rsidRDefault="002F2C3E">
      <w:pPr>
        <w:jc w:val="center"/>
      </w:pPr>
    </w:p>
    <w:p w:rsidR="002F2C3E" w:rsidRDefault="002F2C3E">
      <w:pPr>
        <w:jc w:val="center"/>
      </w:pPr>
    </w:p>
    <w:p w:rsidR="002F2C3E" w:rsidRDefault="002F2C3E">
      <w:pPr>
        <w:jc w:val="center"/>
      </w:pPr>
    </w:p>
    <w:p w:rsidR="002F2C3E" w:rsidRDefault="002F2C3E">
      <w:pPr>
        <w:jc w:val="center"/>
      </w:pPr>
    </w:p>
    <w:p w:rsidR="002F2C3E" w:rsidRDefault="002F2C3E">
      <w:pPr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40A18" w:rsidP="002A1E1F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114300" distR="114300">
            <wp:extent cx="4661535" cy="2192020"/>
            <wp:effectExtent l="0" t="0" r="5715" b="0"/>
            <wp:docPr id="4" name="图片 4" descr="透射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透射3"/>
                    <pic:cNvPicPr>
                      <a:picLocks noChangeAspect="1"/>
                    </pic:cNvPicPr>
                  </pic:nvPicPr>
                  <pic:blipFill>
                    <a:blip r:embed="rId11"/>
                    <a:srcRect r="3781"/>
                    <a:stretch>
                      <a:fillRect/>
                    </a:stretch>
                  </pic:blipFill>
                  <pic:spPr>
                    <a:xfrm>
                      <a:off x="0" y="0"/>
                      <a:ext cx="4661963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</w:pPr>
      <w:r>
        <w:t>Figure S1</w:t>
      </w:r>
      <w:r w:rsidR="006C5754">
        <w:rPr>
          <w:rFonts w:asciiTheme="minorEastAsia" w:eastAsiaTheme="minorEastAsia" w:hAnsiTheme="minorEastAsia" w:hint="eastAsia"/>
          <w:lang w:eastAsia="zh-CN"/>
        </w:rPr>
        <w:t>.</w:t>
      </w:r>
      <w:r>
        <w:t xml:space="preserve"> TEM images of TLI-GO/Zn/CC.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afterLines="50" w:after="120" w:line="480" w:lineRule="auto"/>
        <w:jc w:val="center"/>
        <w:rPr>
          <w:b/>
          <w:color w:val="0000FF"/>
        </w:rPr>
      </w:pPr>
    </w:p>
    <w:p w:rsidR="002F2C3E" w:rsidRDefault="002F2C3E" w:rsidP="002A1E1F">
      <w:pPr>
        <w:spacing w:afterLines="50" w:after="120" w:line="480" w:lineRule="auto"/>
        <w:jc w:val="center"/>
        <w:rPr>
          <w:b/>
          <w:color w:val="0000FF"/>
        </w:rPr>
      </w:pPr>
    </w:p>
    <w:p w:rsidR="002F2C3E" w:rsidRDefault="002F2C3E" w:rsidP="002A1E1F">
      <w:pPr>
        <w:spacing w:afterLines="50" w:after="120" w:line="480" w:lineRule="auto"/>
        <w:jc w:val="center"/>
        <w:rPr>
          <w:b/>
          <w:color w:val="0000FF"/>
        </w:rPr>
      </w:pPr>
    </w:p>
    <w:p w:rsidR="002F2C3E" w:rsidRDefault="002F2C3E" w:rsidP="002A1E1F">
      <w:pPr>
        <w:spacing w:afterLines="50" w:after="120" w:line="480" w:lineRule="auto"/>
        <w:jc w:val="center"/>
        <w:rPr>
          <w:b/>
          <w:color w:val="0000FF"/>
        </w:rPr>
      </w:pPr>
    </w:p>
    <w:p w:rsidR="002F2C3E" w:rsidRDefault="002F2C3E" w:rsidP="002A1E1F">
      <w:pPr>
        <w:spacing w:afterLines="50" w:after="120" w:line="480" w:lineRule="auto"/>
        <w:jc w:val="center"/>
        <w:rPr>
          <w:b/>
          <w:color w:val="0000FF"/>
        </w:rPr>
      </w:pPr>
    </w:p>
    <w:p w:rsidR="002F2C3E" w:rsidRDefault="002F2C3E" w:rsidP="002A1E1F">
      <w:pPr>
        <w:spacing w:afterLines="50" w:after="120" w:line="480" w:lineRule="auto"/>
        <w:jc w:val="center"/>
        <w:rPr>
          <w:b/>
          <w:color w:val="0000FF"/>
        </w:rPr>
      </w:pPr>
    </w:p>
    <w:p w:rsidR="002F2C3E" w:rsidRDefault="002F2C3E" w:rsidP="002A1E1F">
      <w:pPr>
        <w:spacing w:afterLines="50" w:after="120" w:line="480" w:lineRule="auto"/>
        <w:jc w:val="center"/>
        <w:rPr>
          <w:b/>
          <w:color w:val="0000FF"/>
        </w:rPr>
      </w:pPr>
    </w:p>
    <w:p w:rsidR="002F2C3E" w:rsidRDefault="002F2C3E" w:rsidP="002A1E1F">
      <w:pPr>
        <w:spacing w:afterLines="50" w:after="120" w:line="480" w:lineRule="auto"/>
        <w:rPr>
          <w:b/>
          <w:color w:val="0000FF"/>
        </w:rPr>
      </w:pPr>
    </w:p>
    <w:p w:rsidR="002F2C3E" w:rsidRDefault="00240A18" w:rsidP="002A1E1F">
      <w:pPr>
        <w:spacing w:afterLines="50" w:after="120" w:line="480" w:lineRule="auto"/>
        <w:jc w:val="center"/>
        <w:rPr>
          <w:b/>
          <w:color w:val="0000FF"/>
        </w:rPr>
      </w:pPr>
      <w:r>
        <w:rPr>
          <w:rFonts w:hint="eastAsia"/>
          <w:b/>
          <w:noProof/>
          <w:color w:val="0000FF"/>
          <w:lang w:val="en-US" w:eastAsia="zh-CN"/>
        </w:rPr>
        <w:drawing>
          <wp:inline distT="0" distB="0" distL="0" distR="0">
            <wp:extent cx="5608320" cy="21920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" t="5953"/>
                    <a:stretch>
                      <a:fillRect/>
                    </a:stretch>
                  </pic:blipFill>
                  <pic:spPr>
                    <a:xfrm>
                      <a:off x="0" y="0"/>
                      <a:ext cx="5608673" cy="219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afterLines="50" w:after="120" w:line="480" w:lineRule="auto"/>
        <w:rPr>
          <w:rFonts w:eastAsia="等线"/>
          <w:color w:val="FF0000"/>
        </w:rPr>
      </w:pPr>
      <w:r>
        <w:rPr>
          <w:rFonts w:eastAsia="等线"/>
          <w:color w:val="FF0000"/>
        </w:rPr>
        <w:t>Figure S2</w:t>
      </w:r>
      <w:r w:rsidR="006C5754">
        <w:rPr>
          <w:rFonts w:eastAsia="等线"/>
          <w:color w:val="FF0000"/>
        </w:rPr>
        <w:t>.</w:t>
      </w:r>
      <w:r>
        <w:rPr>
          <w:rFonts w:eastAsia="等线"/>
          <w:color w:val="FF0000"/>
        </w:rPr>
        <w:t xml:space="preserve"> Representative force-displacement curves for</w:t>
      </w:r>
      <w:r>
        <w:rPr>
          <w:rFonts w:eastAsia="等线" w:hint="eastAsia"/>
          <w:color w:val="FF0000"/>
        </w:rPr>
        <w:t xml:space="preserve"> </w:t>
      </w:r>
      <w:r>
        <w:rPr>
          <w:rFonts w:eastAsia="等线"/>
          <w:color w:val="FF0000"/>
        </w:rPr>
        <w:t xml:space="preserve">both Zn/CC (a) and TLI-GO/Zn/CC (b). </w:t>
      </w:r>
    </w:p>
    <w:p w:rsidR="002F2C3E" w:rsidRDefault="00240A18" w:rsidP="002A1E1F">
      <w:pPr>
        <w:spacing w:line="480" w:lineRule="auto"/>
        <w:jc w:val="left"/>
        <w:rPr>
          <w:rFonts w:eastAsia="等线"/>
          <w:color w:val="FF0000"/>
        </w:rPr>
      </w:pPr>
      <w:r>
        <w:rPr>
          <w:rFonts w:eastAsia="等线"/>
          <w:color w:val="FF0000"/>
        </w:rPr>
        <w:br w:type="page"/>
      </w:r>
    </w:p>
    <w:p w:rsidR="002F2C3E" w:rsidRDefault="002F2C3E" w:rsidP="002A1E1F">
      <w:pPr>
        <w:spacing w:afterLines="50" w:after="120" w:line="480" w:lineRule="auto"/>
        <w:jc w:val="center"/>
        <w:rPr>
          <w:rFonts w:eastAsia="等线"/>
          <w:color w:val="FF0000"/>
        </w:rPr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40A18" w:rsidP="002A1E1F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2761615" cy="2192020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" r="7814"/>
                    <a:stretch>
                      <a:fillRect/>
                    </a:stretch>
                  </pic:blipFill>
                  <pic:spPr>
                    <a:xfrm>
                      <a:off x="0" y="0"/>
                      <a:ext cx="2761807" cy="219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</w:pPr>
      <w:r>
        <w:t>Figure S3</w:t>
      </w:r>
      <w:r w:rsidR="006C5754">
        <w:t>.</w:t>
      </w:r>
      <w:r>
        <w:t xml:space="preserve"> FTIR spectra of pristine GO and TLI-GO/Zn/CC.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rPr>
          <w:rFonts w:hint="eastAsia"/>
        </w:rPr>
      </w:pPr>
    </w:p>
    <w:p w:rsidR="002F2C3E" w:rsidRDefault="002F2C3E" w:rsidP="002A1E1F">
      <w:pPr>
        <w:spacing w:line="480" w:lineRule="auto"/>
        <w:jc w:val="center"/>
      </w:pPr>
    </w:p>
    <w:p w:rsidR="002F2C3E" w:rsidRDefault="00240A18" w:rsidP="002A1E1F">
      <w:pPr>
        <w:spacing w:line="480" w:lineRule="auto"/>
        <w:jc w:val="center"/>
      </w:pPr>
      <w:r>
        <w:t xml:space="preserve">  </w:t>
      </w:r>
      <w:r>
        <w:rPr>
          <w:noProof/>
          <w:lang w:val="en-US" w:eastAsia="zh-CN"/>
        </w:rPr>
        <w:drawing>
          <wp:inline distT="0" distB="0" distL="0" distR="0">
            <wp:extent cx="3044825" cy="2192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156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</w:pPr>
      <w:r>
        <w:t>Figure S4</w:t>
      </w:r>
      <w:r w:rsidR="006C5754">
        <w:t>.</w:t>
      </w:r>
      <w:r>
        <w:t xml:space="preserve"> High magnification image with the SAED pattern of TLI-GO/Zn/CC.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rPr>
          <w:rFonts w:hint="eastAsia"/>
        </w:rPr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  <w:rPr>
          <w:rFonts w:eastAsiaTheme="minorEastAsia"/>
          <w:lang w:eastAsia="zh-CN"/>
        </w:rPr>
      </w:pPr>
    </w:p>
    <w:p w:rsidR="002F2C3E" w:rsidRDefault="00240A18" w:rsidP="002A1E1F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5923280" cy="219202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" t="3461" r="2178" b="3817"/>
                    <a:stretch>
                      <a:fillRect/>
                    </a:stretch>
                  </pic:blipFill>
                  <pic:spPr>
                    <a:xfrm>
                      <a:off x="0" y="0"/>
                      <a:ext cx="5923535" cy="219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</w:pPr>
      <w:r>
        <w:t>Figure S5</w:t>
      </w:r>
      <w:r w:rsidR="006C5754">
        <w:t>.</w:t>
      </w:r>
      <w:r>
        <w:t xml:space="preserve"> XPS spectra of C 1s (a) and O 1s (b) in pristine GO.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  <w:rPr>
          <w:rFonts w:hint="eastAsia"/>
        </w:rPr>
      </w:pPr>
    </w:p>
    <w:p w:rsidR="002F2C3E" w:rsidRDefault="002F2C3E" w:rsidP="002A1E1F">
      <w:pPr>
        <w:spacing w:line="480" w:lineRule="auto"/>
        <w:jc w:val="center"/>
      </w:pPr>
    </w:p>
    <w:p w:rsidR="002F2C3E" w:rsidRDefault="00240A18" w:rsidP="002A1E1F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2922270" cy="21920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77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</w:pPr>
      <w:r>
        <w:t>Figure S6</w:t>
      </w:r>
      <w:r w:rsidR="006C5754">
        <w:t>.</w:t>
      </w:r>
      <w:r>
        <w:t xml:space="preserve"> Voltage-capacity curves of Li plating/stripping at a current density of 1.0 mA cm</w:t>
      </w:r>
      <w:r>
        <w:rPr>
          <w:vertAlign w:val="superscript"/>
        </w:rPr>
        <w:t xml:space="preserve">-2 </w:t>
      </w:r>
      <w:r>
        <w:t xml:space="preserve">on varied electrodes. 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40A18" w:rsidP="002A1E1F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5760720" cy="228409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</w:pPr>
      <w:r>
        <w:t>Figure S7</w:t>
      </w:r>
      <w:r w:rsidR="006C5754">
        <w:t>.</w:t>
      </w:r>
      <w:r>
        <w:t xml:space="preserve"> EIS spectra of Li-Zn/CC, and Li-TLI-GO/Zn/CC electrodes before (a) and after 100 cycles (b) at 1 mA cm</w:t>
      </w:r>
      <w:r>
        <w:rPr>
          <w:vertAlign w:val="superscript"/>
        </w:rPr>
        <w:t>-2</w:t>
      </w:r>
      <w:r>
        <w:t xml:space="preserve">. 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afterLines="50" w:after="120" w:line="480" w:lineRule="auto"/>
      </w:pPr>
    </w:p>
    <w:p w:rsidR="002F2C3E" w:rsidRDefault="002F2C3E" w:rsidP="002A1E1F">
      <w:pPr>
        <w:spacing w:afterLines="50" w:after="120" w:line="480" w:lineRule="auto"/>
      </w:pPr>
    </w:p>
    <w:p w:rsidR="002F2C3E" w:rsidRDefault="002F2C3E" w:rsidP="002A1E1F">
      <w:pPr>
        <w:spacing w:afterLines="50" w:after="120" w:line="480" w:lineRule="auto"/>
      </w:pPr>
    </w:p>
    <w:p w:rsidR="002F2C3E" w:rsidRDefault="002F2C3E" w:rsidP="002A1E1F">
      <w:pPr>
        <w:spacing w:afterLines="50" w:after="120" w:line="480" w:lineRule="auto"/>
      </w:pPr>
    </w:p>
    <w:p w:rsidR="002F2C3E" w:rsidRDefault="002F2C3E" w:rsidP="002A1E1F">
      <w:pPr>
        <w:spacing w:afterLines="50" w:after="120" w:line="480" w:lineRule="auto"/>
      </w:pPr>
    </w:p>
    <w:p w:rsidR="002F2C3E" w:rsidRDefault="002F2C3E" w:rsidP="002A1E1F">
      <w:pPr>
        <w:spacing w:afterLines="50" w:after="120" w:line="480" w:lineRule="auto"/>
      </w:pPr>
    </w:p>
    <w:p w:rsidR="002F2C3E" w:rsidRDefault="002F2C3E" w:rsidP="002A1E1F">
      <w:pPr>
        <w:spacing w:afterLines="50" w:after="120" w:line="480" w:lineRule="auto"/>
        <w:rPr>
          <w:rFonts w:hint="eastAsia"/>
        </w:rPr>
      </w:pPr>
    </w:p>
    <w:p w:rsidR="002F2C3E" w:rsidRDefault="002F2C3E" w:rsidP="002A1E1F">
      <w:pPr>
        <w:spacing w:afterLines="50" w:after="120" w:line="480" w:lineRule="auto"/>
      </w:pPr>
    </w:p>
    <w:p w:rsidR="002F2C3E" w:rsidRDefault="00240A18" w:rsidP="002A1E1F">
      <w:pPr>
        <w:spacing w:afterLines="50" w:after="120" w:line="480" w:lineRule="auto"/>
      </w:pPr>
      <w:r>
        <w:rPr>
          <w:noProof/>
          <w:lang w:val="en-US" w:eastAsia="zh-CN"/>
        </w:rPr>
        <w:drawing>
          <wp:inline distT="0" distB="0" distL="0" distR="0">
            <wp:extent cx="5759450" cy="1137920"/>
            <wp:effectExtent l="0" t="0" r="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afterLines="50" w:after="120" w:line="480" w:lineRule="auto"/>
        <w:rPr>
          <w:color w:val="FF0000"/>
        </w:rPr>
      </w:pPr>
      <w:r>
        <w:rPr>
          <w:color w:val="FF0000"/>
        </w:rPr>
        <w:t>Figure S8</w:t>
      </w:r>
      <w:r w:rsidR="006C5754">
        <w:rPr>
          <w:color w:val="FF0000"/>
        </w:rPr>
        <w:t>.</w:t>
      </w:r>
      <w:r>
        <w:rPr>
          <w:color w:val="FF0000"/>
        </w:rPr>
        <w:t xml:space="preserve"> The equivalent circuit model for fitting the Nyquist diagrams.</w:t>
      </w:r>
    </w:p>
    <w:p w:rsidR="002F2C3E" w:rsidRDefault="00240A18" w:rsidP="002A1E1F">
      <w:pPr>
        <w:spacing w:line="480" w:lineRule="auto"/>
        <w:jc w:val="left"/>
        <w:rPr>
          <w:color w:val="FF0000"/>
        </w:rPr>
      </w:pPr>
      <w:r>
        <w:rPr>
          <w:color w:val="FF0000"/>
        </w:rPr>
        <w:br w:type="page"/>
      </w:r>
    </w:p>
    <w:p w:rsidR="002F2C3E" w:rsidRDefault="002F2C3E" w:rsidP="002A1E1F">
      <w:pPr>
        <w:spacing w:afterLines="50" w:after="120" w:line="480" w:lineRule="auto"/>
        <w:jc w:val="center"/>
        <w:rPr>
          <w:color w:val="000000"/>
        </w:rPr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  <w:jc w:val="center"/>
      </w:pPr>
    </w:p>
    <w:p w:rsidR="002F2C3E" w:rsidRDefault="00240A18" w:rsidP="002A1E1F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2701925" cy="219202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7" r="4635" b="2477"/>
                    <a:stretch>
                      <a:fillRect/>
                    </a:stretch>
                  </pic:blipFill>
                  <pic:spPr>
                    <a:xfrm>
                      <a:off x="0" y="0"/>
                      <a:ext cx="2702031" cy="219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afterLines="50" w:after="120" w:line="480" w:lineRule="auto"/>
        <w:rPr>
          <w:rFonts w:eastAsia="等线"/>
          <w:lang w:val="en-US"/>
        </w:rPr>
      </w:pPr>
      <w:r>
        <w:t>Figure S9</w:t>
      </w:r>
      <w:r w:rsidR="006C5754">
        <w:t>.</w:t>
      </w:r>
      <w:r>
        <w:t xml:space="preserve"> </w:t>
      </w:r>
      <w:r>
        <w:rPr>
          <w:rFonts w:eastAsia="等线"/>
        </w:rPr>
        <w:t>The corresponding depth profiles of the</w:t>
      </w:r>
      <w:r>
        <w:rPr>
          <w:rFonts w:eastAsia="等线" w:hint="eastAsia"/>
        </w:rPr>
        <w:t xml:space="preserve"> </w:t>
      </w:r>
      <w:r>
        <w:rPr>
          <w:rFonts w:eastAsia="等线"/>
        </w:rPr>
        <w:t>atomic concentration of Li, F, C, O and Zn elements of TLI-GO/Zn/CC.</w:t>
      </w:r>
    </w:p>
    <w:p w:rsidR="002F2C3E" w:rsidRDefault="002F2C3E" w:rsidP="002A1E1F">
      <w:pPr>
        <w:spacing w:line="480" w:lineRule="auto"/>
        <w:jc w:val="center"/>
        <w:rPr>
          <w:lang w:val="en-US"/>
        </w:rPr>
      </w:pP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40A18" w:rsidP="002A1E1F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2806065" cy="21920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t="2237" r="4724" b="4366"/>
                    <a:stretch>
                      <a:fillRect/>
                    </a:stretch>
                  </pic:blipFill>
                  <pic:spPr>
                    <a:xfrm>
                      <a:off x="0" y="0"/>
                      <a:ext cx="2806583" cy="219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</w:pPr>
      <w:r>
        <w:t>Figure S10</w:t>
      </w:r>
      <w:r w:rsidR="006C5754">
        <w:t>.</w:t>
      </w:r>
      <w:r>
        <w:t xml:space="preserve"> XPS depth profiling of C 1s at different sputtering times after 10</w:t>
      </w:r>
      <w:r>
        <w:rPr>
          <w:vertAlign w:val="superscript"/>
        </w:rPr>
        <w:t>th</w:t>
      </w:r>
      <w:r>
        <w:t xml:space="preserve"> cycle.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  <w:jc w:val="center"/>
      </w:pPr>
    </w:p>
    <w:p w:rsidR="002F2C3E" w:rsidRDefault="00240A18" w:rsidP="002A1E1F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5759450" cy="21932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" t="4840" r="2809" b="35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935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</w:pPr>
      <w:r>
        <w:t>Figure S11</w:t>
      </w:r>
      <w:r w:rsidR="006C5754">
        <w:t>.</w:t>
      </w:r>
      <w:r>
        <w:t xml:space="preserve"> XPS depth profiling of Li 1s (a) and F 1s (b) at different sputtering times after the Zn/CC electrodes cycling 10 times. 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</w:pPr>
    </w:p>
    <w:p w:rsidR="002F2C3E" w:rsidRDefault="00240A18" w:rsidP="002A1E1F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5759450" cy="43249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</w:pPr>
      <w:r>
        <w:t>Figure S12</w:t>
      </w:r>
      <w:r w:rsidR="006C5754">
        <w:t>.</w:t>
      </w:r>
      <w:r>
        <w:t xml:space="preserve"> Morphology of plating with 1 mAh cm</w:t>
      </w:r>
      <w:r>
        <w:rPr>
          <w:vertAlign w:val="superscript"/>
        </w:rPr>
        <w:t>-2</w:t>
      </w:r>
      <w:r>
        <w:t xml:space="preserve"> and corresponding cross section images of Zn/CC (a, b) and TLI-GO/Zn/CC (c, d).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line="480" w:lineRule="auto"/>
        <w:rPr>
          <w:rFonts w:hint="eastAsia"/>
        </w:rPr>
      </w:pPr>
    </w:p>
    <w:p w:rsidR="002F2C3E" w:rsidRDefault="002F2C3E" w:rsidP="002A1E1F">
      <w:pPr>
        <w:spacing w:line="480" w:lineRule="auto"/>
        <w:ind w:firstLine="420"/>
        <w:jc w:val="center"/>
      </w:pPr>
    </w:p>
    <w:p w:rsidR="002F2C3E" w:rsidRDefault="002F2C3E" w:rsidP="002A1E1F">
      <w:pPr>
        <w:spacing w:line="480" w:lineRule="auto"/>
        <w:ind w:firstLine="420"/>
        <w:jc w:val="center"/>
      </w:pPr>
    </w:p>
    <w:p w:rsidR="002F2C3E" w:rsidRDefault="002F2C3E" w:rsidP="002A1E1F">
      <w:pPr>
        <w:spacing w:line="480" w:lineRule="auto"/>
        <w:ind w:firstLine="420"/>
        <w:jc w:val="center"/>
      </w:pPr>
    </w:p>
    <w:p w:rsidR="002F2C3E" w:rsidRDefault="00240A18" w:rsidP="002A1E1F">
      <w:pPr>
        <w:spacing w:line="480" w:lineRule="auto"/>
        <w:ind w:firstLine="420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5712460" cy="43230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511" cy="43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</w:pPr>
      <w:r>
        <w:t>Figure S13</w:t>
      </w:r>
      <w:r w:rsidR="006C5754">
        <w:t>.</w:t>
      </w:r>
      <w:r>
        <w:t xml:space="preserve"> Morphology of CC at different states. SEM images of plating with 1 mAh cm</w:t>
      </w:r>
      <w:r>
        <w:rPr>
          <w:vertAlign w:val="superscript"/>
        </w:rPr>
        <w:t>-2</w:t>
      </w:r>
      <w:r>
        <w:t xml:space="preserve"> (a), 5 mAh cm</w:t>
      </w:r>
      <w:r>
        <w:rPr>
          <w:vertAlign w:val="superscript"/>
        </w:rPr>
        <w:t>-2</w:t>
      </w:r>
      <w:r>
        <w:t xml:space="preserve"> (b) and after 1</w:t>
      </w:r>
      <w:r>
        <w:rPr>
          <w:vertAlign w:val="superscript"/>
        </w:rPr>
        <w:t>st</w:t>
      </w:r>
      <w:r>
        <w:t xml:space="preserve"> (c), 10</w:t>
      </w:r>
      <w:r>
        <w:rPr>
          <w:vertAlign w:val="superscript"/>
        </w:rPr>
        <w:t>th</w:t>
      </w:r>
      <w:r>
        <w:t xml:space="preserve"> (d) cycle.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afterLines="50" w:after="120" w:line="480" w:lineRule="auto"/>
        <w:rPr>
          <w:color w:val="000000"/>
        </w:rPr>
      </w:pPr>
    </w:p>
    <w:p w:rsidR="002F2C3E" w:rsidRDefault="002F2C3E" w:rsidP="002A1E1F">
      <w:pPr>
        <w:spacing w:afterLines="50" w:after="120" w:line="480" w:lineRule="auto"/>
        <w:rPr>
          <w:color w:val="000000"/>
        </w:rPr>
      </w:pPr>
    </w:p>
    <w:p w:rsidR="002F2C3E" w:rsidRDefault="002F2C3E" w:rsidP="002A1E1F">
      <w:pPr>
        <w:spacing w:afterLines="50" w:after="120" w:line="480" w:lineRule="auto"/>
        <w:rPr>
          <w:color w:val="000000"/>
        </w:rPr>
      </w:pPr>
    </w:p>
    <w:p w:rsidR="002F2C3E" w:rsidRDefault="002F2C3E" w:rsidP="002A1E1F">
      <w:pPr>
        <w:spacing w:afterLines="50" w:after="120" w:line="480" w:lineRule="auto"/>
        <w:rPr>
          <w:rFonts w:hint="eastAsia"/>
          <w:color w:val="000000"/>
        </w:rPr>
      </w:pPr>
    </w:p>
    <w:p w:rsidR="002F2C3E" w:rsidRDefault="002F2C3E" w:rsidP="002A1E1F">
      <w:pPr>
        <w:spacing w:afterLines="50" w:after="120" w:line="480" w:lineRule="auto"/>
        <w:rPr>
          <w:color w:val="000000"/>
        </w:rPr>
      </w:pPr>
    </w:p>
    <w:p w:rsidR="002F2C3E" w:rsidRDefault="002F2C3E" w:rsidP="002A1E1F">
      <w:pPr>
        <w:spacing w:afterLines="50" w:after="120" w:line="480" w:lineRule="auto"/>
        <w:rPr>
          <w:color w:val="000000"/>
        </w:rPr>
      </w:pPr>
    </w:p>
    <w:p w:rsidR="002F2C3E" w:rsidRDefault="00240A18" w:rsidP="002A1E1F">
      <w:pPr>
        <w:spacing w:afterLines="50" w:after="120" w:line="480" w:lineRule="auto"/>
        <w:rPr>
          <w:color w:val="000000"/>
        </w:rPr>
      </w:pPr>
      <w:r>
        <w:rPr>
          <w:bCs/>
          <w:noProof/>
          <w:color w:val="3333FF"/>
          <w:lang w:val="en-US" w:eastAsia="zh-CN"/>
        </w:rPr>
        <w:drawing>
          <wp:inline distT="0" distB="0" distL="0" distR="0">
            <wp:extent cx="6061710" cy="21920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941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afterLines="50" w:after="120" w:line="480" w:lineRule="auto"/>
        <w:rPr>
          <w:color w:val="FF0000"/>
        </w:rPr>
      </w:pPr>
      <w:r>
        <w:rPr>
          <w:bCs/>
          <w:color w:val="FF0000"/>
        </w:rPr>
        <w:t>Figure S14</w:t>
      </w:r>
      <w:r w:rsidR="006C5754">
        <w:rPr>
          <w:bCs/>
          <w:color w:val="FF0000"/>
        </w:rPr>
        <w:t>.</w:t>
      </w:r>
      <w:r>
        <w:rPr>
          <w:bCs/>
          <w:color w:val="FF0000"/>
        </w:rPr>
        <w:t xml:space="preserve"> </w:t>
      </w:r>
      <w:r>
        <w:rPr>
          <w:color w:val="FF0000"/>
        </w:rPr>
        <w:t>Morphology of cross section images after plating with 1 mAh cm</w:t>
      </w:r>
      <w:r>
        <w:rPr>
          <w:color w:val="FF0000"/>
          <w:vertAlign w:val="superscript"/>
        </w:rPr>
        <w:t>-2</w:t>
      </w:r>
      <w:r>
        <w:rPr>
          <w:color w:val="FF0000"/>
        </w:rPr>
        <w:t xml:space="preserve"> (a) and 5 mAh cm</w:t>
      </w:r>
      <w:r>
        <w:rPr>
          <w:color w:val="FF0000"/>
          <w:vertAlign w:val="superscript"/>
        </w:rPr>
        <w:t>-2</w:t>
      </w:r>
      <w:r>
        <w:rPr>
          <w:color w:val="FF0000"/>
        </w:rPr>
        <w:t xml:space="preserve"> (b) of CC. </w:t>
      </w:r>
    </w:p>
    <w:p w:rsidR="002F2C3E" w:rsidRDefault="00240A18" w:rsidP="002A1E1F">
      <w:pPr>
        <w:spacing w:line="480" w:lineRule="auto"/>
        <w:jc w:val="left"/>
        <w:rPr>
          <w:color w:val="FF0000"/>
        </w:rPr>
      </w:pPr>
      <w:r>
        <w:rPr>
          <w:color w:val="FF0000"/>
        </w:rPr>
        <w:br w:type="page"/>
      </w:r>
    </w:p>
    <w:p w:rsidR="002F2C3E" w:rsidRDefault="002F2C3E" w:rsidP="002A1E1F">
      <w:pPr>
        <w:spacing w:afterLines="50" w:after="120" w:line="480" w:lineRule="auto"/>
      </w:pPr>
    </w:p>
    <w:p w:rsidR="002F2C3E" w:rsidRDefault="002F2C3E" w:rsidP="002A1E1F">
      <w:pPr>
        <w:spacing w:afterLines="50" w:after="120" w:line="480" w:lineRule="auto"/>
        <w:jc w:val="center"/>
        <w:rPr>
          <w:rFonts w:ascii="等线" w:hAnsi="等线"/>
          <w:szCs w:val="21"/>
        </w:rPr>
      </w:pPr>
    </w:p>
    <w:p w:rsidR="002F2C3E" w:rsidRDefault="002F2C3E" w:rsidP="002A1E1F">
      <w:pPr>
        <w:spacing w:afterLines="50" w:after="120" w:line="480" w:lineRule="auto"/>
        <w:rPr>
          <w:rFonts w:ascii="等线" w:hAnsi="等线" w:hint="eastAsia"/>
          <w:szCs w:val="21"/>
        </w:rPr>
      </w:pPr>
    </w:p>
    <w:p w:rsidR="002F2C3E" w:rsidRDefault="002F2C3E" w:rsidP="002A1E1F">
      <w:pPr>
        <w:spacing w:afterLines="50" w:after="120" w:line="480" w:lineRule="auto"/>
        <w:jc w:val="center"/>
        <w:rPr>
          <w:rFonts w:ascii="等线" w:hAnsi="等线"/>
          <w:szCs w:val="21"/>
        </w:rPr>
      </w:pPr>
    </w:p>
    <w:p w:rsidR="002F2C3E" w:rsidRDefault="00240A18" w:rsidP="002A1E1F">
      <w:pPr>
        <w:spacing w:afterLines="50" w:after="120" w:line="480" w:lineRule="auto"/>
        <w:jc w:val="center"/>
        <w:rPr>
          <w:rFonts w:ascii="等线" w:hAnsi="等线"/>
          <w:szCs w:val="21"/>
        </w:rPr>
      </w:pPr>
      <w:r>
        <w:rPr>
          <w:rFonts w:ascii="等线" w:hAnsi="等线"/>
          <w:noProof/>
          <w:szCs w:val="21"/>
          <w:lang w:val="en-US" w:eastAsia="zh-CN"/>
        </w:rPr>
        <w:drawing>
          <wp:inline distT="0" distB="0" distL="0" distR="0">
            <wp:extent cx="5759450" cy="22250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2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afterLines="50" w:after="120" w:line="480" w:lineRule="auto"/>
        <w:rPr>
          <w:bCs/>
          <w:color w:val="FF0000"/>
        </w:rPr>
      </w:pPr>
      <w:r>
        <w:rPr>
          <w:color w:val="FF0000"/>
        </w:rPr>
        <w:t>F</w:t>
      </w:r>
      <w:r>
        <w:rPr>
          <w:rFonts w:hint="eastAsia"/>
          <w:color w:val="FF0000"/>
        </w:rPr>
        <w:t>igure</w:t>
      </w:r>
      <w:r>
        <w:rPr>
          <w:color w:val="FF0000"/>
        </w:rPr>
        <w:t xml:space="preserve"> S15</w:t>
      </w:r>
      <w:r w:rsidR="006C5754">
        <w:rPr>
          <w:color w:val="FF0000"/>
        </w:rPr>
        <w:t>.</w:t>
      </w:r>
      <w:r>
        <w:rPr>
          <w:color w:val="FF0000"/>
        </w:rPr>
        <w:t xml:space="preserve"> The Li/Li symmetrical battery performance and corresponding local magnified images at 1 mA cm</w:t>
      </w:r>
      <w:r>
        <w:rPr>
          <w:color w:val="FF0000"/>
          <w:vertAlign w:val="superscript"/>
        </w:rPr>
        <w:t>-2</w:t>
      </w:r>
      <w:r>
        <w:rPr>
          <w:color w:val="FF0000"/>
        </w:rPr>
        <w:t>.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line="480" w:lineRule="auto"/>
        <w:ind w:firstLine="420"/>
        <w:jc w:val="center"/>
      </w:pPr>
    </w:p>
    <w:p w:rsidR="002F2C3E" w:rsidRDefault="002F2C3E" w:rsidP="002A1E1F">
      <w:pPr>
        <w:spacing w:line="480" w:lineRule="auto"/>
        <w:ind w:firstLine="420"/>
        <w:jc w:val="center"/>
      </w:pPr>
    </w:p>
    <w:p w:rsidR="002F2C3E" w:rsidRDefault="002F2C3E" w:rsidP="002A1E1F">
      <w:pPr>
        <w:spacing w:line="480" w:lineRule="auto"/>
        <w:rPr>
          <w:rFonts w:hint="eastAsia"/>
        </w:rPr>
      </w:pPr>
    </w:p>
    <w:p w:rsidR="002F2C3E" w:rsidRDefault="002F2C3E" w:rsidP="002A1E1F">
      <w:pPr>
        <w:spacing w:line="480" w:lineRule="auto"/>
        <w:ind w:firstLine="420"/>
        <w:jc w:val="center"/>
      </w:pPr>
    </w:p>
    <w:p w:rsidR="002F2C3E" w:rsidRDefault="002F2C3E" w:rsidP="002A1E1F">
      <w:pPr>
        <w:spacing w:line="480" w:lineRule="auto"/>
        <w:ind w:firstLine="420"/>
        <w:jc w:val="center"/>
      </w:pPr>
    </w:p>
    <w:p w:rsidR="002F2C3E" w:rsidRDefault="002F2C3E" w:rsidP="002A1E1F">
      <w:pPr>
        <w:spacing w:line="480" w:lineRule="auto"/>
        <w:ind w:firstLine="420"/>
        <w:jc w:val="center"/>
      </w:pPr>
    </w:p>
    <w:p w:rsidR="002F2C3E" w:rsidRDefault="00240A18" w:rsidP="002A1E1F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5759450" cy="2192020"/>
            <wp:effectExtent l="0" t="0" r="0" b="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" r="369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9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</w:pPr>
      <w:r>
        <w:t>Figure S16</w:t>
      </w:r>
      <w:r w:rsidR="006C5754">
        <w:t>.</w:t>
      </w:r>
      <w:r>
        <w:t xml:space="preserve"> Cycling performance of Li/Li symmetric batteries with different electrodes at 10 mA cm</w:t>
      </w:r>
      <w:r>
        <w:rPr>
          <w:vertAlign w:val="superscript"/>
        </w:rPr>
        <w:t>-2</w:t>
      </w:r>
      <w:r>
        <w:t>, 1 mAh cm</w:t>
      </w:r>
      <w:r>
        <w:rPr>
          <w:vertAlign w:val="superscript"/>
        </w:rPr>
        <w:t>-2</w:t>
      </w:r>
      <w:r>
        <w:t>.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  <w:jc w:val="center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  <w:jc w:val="center"/>
      </w:pPr>
    </w:p>
    <w:p w:rsidR="002A1E1F" w:rsidRDefault="002A1E1F" w:rsidP="002A1E1F">
      <w:pPr>
        <w:spacing w:line="480" w:lineRule="auto"/>
        <w:jc w:val="center"/>
        <w:rPr>
          <w:rFonts w:hint="eastAsia"/>
        </w:rPr>
      </w:pPr>
    </w:p>
    <w:p w:rsidR="002F2C3E" w:rsidRDefault="002F2C3E" w:rsidP="002A1E1F">
      <w:pPr>
        <w:spacing w:line="480" w:lineRule="auto"/>
        <w:rPr>
          <w:rFonts w:hint="eastAsia"/>
        </w:rPr>
      </w:pPr>
    </w:p>
    <w:p w:rsidR="002F2C3E" w:rsidRDefault="00240A18" w:rsidP="002A1E1F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2696210" cy="2192020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r="2921"/>
                    <a:stretch>
                      <a:fillRect/>
                    </a:stretch>
                  </pic:blipFill>
                  <pic:spPr>
                    <a:xfrm>
                      <a:off x="0" y="0"/>
                      <a:ext cx="2696400" cy="219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</w:pPr>
      <w:r>
        <w:t>Figure S17</w:t>
      </w:r>
      <w:r w:rsidR="006C5754">
        <w:t>.</w:t>
      </w:r>
      <w:r>
        <w:t xml:space="preserve"> Voltage polarization histogram at different current conditions.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line="480" w:lineRule="auto"/>
        <w:ind w:firstLine="420"/>
        <w:jc w:val="center"/>
      </w:pPr>
    </w:p>
    <w:p w:rsidR="002F2C3E" w:rsidRDefault="002F2C3E" w:rsidP="002A1E1F">
      <w:pPr>
        <w:spacing w:line="480" w:lineRule="auto"/>
      </w:pPr>
    </w:p>
    <w:p w:rsidR="002A1E1F" w:rsidRDefault="002A1E1F" w:rsidP="002A1E1F">
      <w:pPr>
        <w:spacing w:line="480" w:lineRule="auto"/>
      </w:pPr>
    </w:p>
    <w:p w:rsidR="002A1E1F" w:rsidRDefault="002A1E1F" w:rsidP="002A1E1F">
      <w:pPr>
        <w:spacing w:line="480" w:lineRule="auto"/>
        <w:rPr>
          <w:rFonts w:hint="eastAsia"/>
        </w:rPr>
      </w:pPr>
    </w:p>
    <w:p w:rsidR="002F2C3E" w:rsidRDefault="002F2C3E" w:rsidP="002A1E1F">
      <w:pPr>
        <w:spacing w:line="480" w:lineRule="auto"/>
        <w:ind w:firstLine="420"/>
        <w:jc w:val="center"/>
      </w:pPr>
    </w:p>
    <w:p w:rsidR="002F2C3E" w:rsidRDefault="002F2C3E" w:rsidP="002A1E1F">
      <w:pPr>
        <w:spacing w:line="480" w:lineRule="auto"/>
        <w:ind w:firstLine="420"/>
        <w:jc w:val="center"/>
      </w:pPr>
    </w:p>
    <w:p w:rsidR="002F2C3E" w:rsidRDefault="00240A18" w:rsidP="002A1E1F">
      <w:pPr>
        <w:spacing w:line="480" w:lineRule="auto"/>
        <w:ind w:firstLine="420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5422265" cy="219202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r="6440" b="5493"/>
                    <a:stretch>
                      <a:fillRect/>
                    </a:stretch>
                  </pic:blipFill>
                  <pic:spPr>
                    <a:xfrm>
                      <a:off x="0" y="0"/>
                      <a:ext cx="5422676" cy="219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  <w:ind w:firstLine="420"/>
      </w:pPr>
      <w:r>
        <w:t>Figure S18</w:t>
      </w:r>
      <w:r w:rsidR="006C5754">
        <w:t>.</w:t>
      </w:r>
      <w:r>
        <w:t xml:space="preserve"> Voltage profiles for full cells with different anodes under 1 C.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F2C3E" w:rsidP="002A1E1F">
      <w:pPr>
        <w:spacing w:afterLines="50" w:after="120" w:line="480" w:lineRule="auto"/>
        <w:jc w:val="center"/>
        <w:rPr>
          <w:color w:val="000000"/>
        </w:rPr>
      </w:pPr>
    </w:p>
    <w:p w:rsidR="002F2C3E" w:rsidRDefault="002F2C3E" w:rsidP="002A1E1F">
      <w:pPr>
        <w:spacing w:afterLines="50" w:after="120" w:line="480" w:lineRule="auto"/>
        <w:jc w:val="center"/>
        <w:rPr>
          <w:color w:val="000000"/>
        </w:rPr>
      </w:pPr>
    </w:p>
    <w:p w:rsidR="002F2C3E" w:rsidRDefault="002F2C3E" w:rsidP="002A1E1F">
      <w:pPr>
        <w:spacing w:afterLines="50" w:after="120" w:line="480" w:lineRule="auto"/>
        <w:rPr>
          <w:rFonts w:hint="eastAsia"/>
          <w:color w:val="000000"/>
        </w:rPr>
      </w:pPr>
    </w:p>
    <w:p w:rsidR="002F2C3E" w:rsidRDefault="002F2C3E" w:rsidP="002A1E1F">
      <w:pPr>
        <w:spacing w:afterLines="50" w:after="120" w:line="480" w:lineRule="auto"/>
        <w:jc w:val="center"/>
        <w:rPr>
          <w:color w:val="000000"/>
        </w:rPr>
      </w:pPr>
    </w:p>
    <w:p w:rsidR="002F2C3E" w:rsidRDefault="00240A18" w:rsidP="002A1E1F">
      <w:pPr>
        <w:spacing w:afterLines="50" w:after="120" w:line="480" w:lineRule="auto"/>
        <w:jc w:val="center"/>
        <w:rPr>
          <w:color w:val="000000"/>
        </w:rPr>
      </w:pPr>
      <w:r>
        <w:rPr>
          <w:noProof/>
          <w:color w:val="000000"/>
          <w:lang w:val="en-US" w:eastAsia="zh-CN"/>
        </w:rPr>
        <w:drawing>
          <wp:inline distT="0" distB="0" distL="0" distR="0">
            <wp:extent cx="5433060" cy="2192020"/>
            <wp:effectExtent l="0" t="0" r="0" b="0"/>
            <wp:docPr id="10" name="图片 10" descr="酯类电解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酯类电解液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" r="5624" b="4593"/>
                    <a:stretch>
                      <a:fillRect/>
                    </a:stretch>
                  </pic:blipFill>
                  <pic:spPr>
                    <a:xfrm>
                      <a:off x="0" y="0"/>
                      <a:ext cx="5433275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afterLines="50" w:after="120" w:line="480" w:lineRule="auto"/>
        <w:rPr>
          <w:color w:val="FF0000"/>
        </w:rPr>
      </w:pPr>
      <w:r>
        <w:rPr>
          <w:color w:val="FF0000"/>
        </w:rPr>
        <w:t>Figure S19</w:t>
      </w:r>
      <w:r w:rsidR="006C5754">
        <w:rPr>
          <w:color w:val="FF0000"/>
        </w:rPr>
        <w:t>.</w:t>
      </w:r>
      <w:r>
        <w:rPr>
          <w:color w:val="FF0000"/>
        </w:rPr>
        <w:t xml:space="preserve"> The cycling performances at 1 C in carbonate electrolytes.</w:t>
      </w:r>
    </w:p>
    <w:p w:rsidR="002F2C3E" w:rsidRDefault="00240A18" w:rsidP="002A1E1F">
      <w:pPr>
        <w:spacing w:line="480" w:lineRule="auto"/>
        <w:jc w:val="left"/>
        <w:rPr>
          <w:color w:val="FF0000"/>
        </w:rPr>
      </w:pPr>
      <w:r>
        <w:rPr>
          <w:color w:val="FF0000"/>
        </w:rPr>
        <w:br w:type="page"/>
      </w:r>
    </w:p>
    <w:p w:rsidR="002F2C3E" w:rsidRDefault="002F2C3E" w:rsidP="002A1E1F">
      <w:pPr>
        <w:spacing w:afterLines="50" w:after="120" w:line="480" w:lineRule="auto"/>
        <w:rPr>
          <w:color w:val="000000"/>
        </w:rPr>
      </w:pPr>
    </w:p>
    <w:p w:rsidR="002F2C3E" w:rsidRDefault="002F2C3E" w:rsidP="002A1E1F">
      <w:pPr>
        <w:spacing w:line="480" w:lineRule="auto"/>
        <w:ind w:firstLine="420"/>
        <w:jc w:val="center"/>
      </w:pPr>
    </w:p>
    <w:p w:rsidR="002F2C3E" w:rsidRDefault="002F2C3E" w:rsidP="002A1E1F">
      <w:pPr>
        <w:spacing w:line="480" w:lineRule="auto"/>
      </w:pPr>
    </w:p>
    <w:p w:rsidR="002F2C3E" w:rsidRDefault="002F2C3E" w:rsidP="002A1E1F">
      <w:pPr>
        <w:spacing w:line="480" w:lineRule="auto"/>
        <w:ind w:firstLine="420"/>
        <w:jc w:val="center"/>
        <w:rPr>
          <w:rFonts w:hint="eastAsia"/>
        </w:rPr>
      </w:pPr>
    </w:p>
    <w:p w:rsidR="002F2C3E" w:rsidRDefault="002F2C3E" w:rsidP="002A1E1F">
      <w:pPr>
        <w:spacing w:line="480" w:lineRule="auto"/>
        <w:ind w:firstLine="420"/>
        <w:jc w:val="center"/>
      </w:pPr>
    </w:p>
    <w:p w:rsidR="002F2C3E" w:rsidRDefault="00240A18" w:rsidP="002A1E1F">
      <w:pPr>
        <w:spacing w:line="480" w:lineRule="auto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5760720" cy="23241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3E" w:rsidRDefault="00240A18" w:rsidP="002A1E1F">
      <w:pPr>
        <w:spacing w:line="480" w:lineRule="auto"/>
      </w:pPr>
      <w:r>
        <w:t>Figure S20</w:t>
      </w:r>
      <w:r w:rsidR="006C5754">
        <w:t>.</w:t>
      </w:r>
      <w:r>
        <w:t xml:space="preserve"> Charge/discharge profiles with different anodes at 1 C. </w:t>
      </w:r>
    </w:p>
    <w:p w:rsidR="002F2C3E" w:rsidRDefault="00240A18" w:rsidP="002A1E1F">
      <w:pPr>
        <w:spacing w:line="480" w:lineRule="auto"/>
        <w:jc w:val="left"/>
      </w:pPr>
      <w:r>
        <w:br w:type="page"/>
      </w:r>
    </w:p>
    <w:p w:rsidR="002F2C3E" w:rsidRDefault="00240A18">
      <w:pPr>
        <w:spacing w:afterLines="50" w:after="120"/>
        <w:rPr>
          <w:rFonts w:eastAsia="等线"/>
          <w:color w:val="FF0000"/>
        </w:rPr>
      </w:pPr>
      <w:r>
        <w:rPr>
          <w:rFonts w:eastAsia="等线"/>
          <w:color w:val="FF0000"/>
        </w:rPr>
        <w:lastRenderedPageBreak/>
        <w:t>Table S1</w:t>
      </w:r>
      <w:r w:rsidR="006C5754">
        <w:rPr>
          <w:rFonts w:eastAsia="等线"/>
          <w:color w:val="FF0000"/>
        </w:rPr>
        <w:t>.</w:t>
      </w:r>
      <w:r>
        <w:rPr>
          <w:rFonts w:eastAsia="等线"/>
          <w:color w:val="FF0000"/>
        </w:rPr>
        <w:t xml:space="preserve"> The interface binding energy between GO and Zn layer of tent-like interface. </w:t>
      </w:r>
    </w:p>
    <w:tbl>
      <w:tblPr>
        <w:tblStyle w:val="a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9"/>
        <w:gridCol w:w="2019"/>
        <w:gridCol w:w="2019"/>
        <w:gridCol w:w="2039"/>
      </w:tblGrid>
      <w:tr w:rsidR="002F2C3E" w:rsidRPr="00F703B0" w:rsidTr="00F703B0">
        <w:trPr>
          <w:trHeight w:val="648"/>
          <w:jc w:val="center"/>
        </w:trPr>
        <w:tc>
          <w:tcPr>
            <w:tcW w:w="2019" w:type="dxa"/>
            <w:vAlign w:val="center"/>
          </w:tcPr>
          <w:p w:rsidR="002F2C3E" w:rsidRPr="00F703B0" w:rsidRDefault="00240A18">
            <w:pPr>
              <w:spacing w:afterLines="50" w:after="120"/>
              <w:jc w:val="center"/>
              <w:rPr>
                <w:rFonts w:ascii="Times New Roman" w:eastAsia="等线" w:hAnsi="Times New Roman" w:cs="Times New Roman"/>
                <w:b/>
              </w:rPr>
            </w:pPr>
            <w:r w:rsidRPr="00F703B0">
              <w:rPr>
                <w:rFonts w:ascii="Times New Roman" w:eastAsia="等线" w:hAnsi="Times New Roman" w:cs="Times New Roman"/>
                <w:b/>
              </w:rPr>
              <w:t>E</w:t>
            </w:r>
            <w:r w:rsidRPr="00F703B0">
              <w:rPr>
                <w:rFonts w:ascii="Times New Roman" w:eastAsia="等线" w:hAnsi="Times New Roman" w:cs="Times New Roman"/>
                <w:b/>
                <w:vertAlign w:val="subscript"/>
              </w:rPr>
              <w:t>tot</w:t>
            </w:r>
            <w:r w:rsidRPr="00F703B0">
              <w:rPr>
                <w:rFonts w:ascii="Times New Roman" w:eastAsia="等线" w:hAnsi="Times New Roman" w:cs="Times New Roman"/>
                <w:b/>
              </w:rPr>
              <w:t>/eV</w:t>
            </w:r>
          </w:p>
        </w:tc>
        <w:tc>
          <w:tcPr>
            <w:tcW w:w="2019" w:type="dxa"/>
            <w:vAlign w:val="center"/>
          </w:tcPr>
          <w:p w:rsidR="002F2C3E" w:rsidRPr="00F703B0" w:rsidRDefault="00240A18">
            <w:pPr>
              <w:spacing w:afterLines="50" w:after="120"/>
              <w:jc w:val="center"/>
              <w:rPr>
                <w:rFonts w:ascii="Times New Roman" w:eastAsia="等线" w:hAnsi="Times New Roman" w:cs="Times New Roman"/>
                <w:b/>
              </w:rPr>
            </w:pPr>
            <w:r w:rsidRPr="00F703B0">
              <w:rPr>
                <w:rFonts w:ascii="Times New Roman" w:eastAsia="等线" w:hAnsi="Times New Roman" w:cs="Times New Roman"/>
                <w:b/>
              </w:rPr>
              <w:t>E</w:t>
            </w:r>
            <w:r w:rsidRPr="00F703B0">
              <w:rPr>
                <w:rFonts w:ascii="Times New Roman" w:eastAsia="等线" w:hAnsi="Times New Roman" w:cs="Times New Roman"/>
                <w:b/>
                <w:vertAlign w:val="subscript"/>
              </w:rPr>
              <w:t>Zn</w:t>
            </w:r>
            <w:r w:rsidRPr="00F703B0">
              <w:rPr>
                <w:rFonts w:ascii="Times New Roman" w:eastAsia="等线" w:hAnsi="Times New Roman" w:cs="Times New Roman"/>
                <w:b/>
              </w:rPr>
              <w:t>/eV</w:t>
            </w:r>
          </w:p>
        </w:tc>
        <w:tc>
          <w:tcPr>
            <w:tcW w:w="2019" w:type="dxa"/>
            <w:vAlign w:val="center"/>
          </w:tcPr>
          <w:p w:rsidR="002F2C3E" w:rsidRPr="00F703B0" w:rsidRDefault="00240A18">
            <w:pPr>
              <w:spacing w:afterLines="50" w:after="120"/>
              <w:jc w:val="center"/>
              <w:rPr>
                <w:rFonts w:ascii="Times New Roman" w:eastAsia="等线" w:hAnsi="Times New Roman" w:cs="Times New Roman"/>
                <w:b/>
              </w:rPr>
            </w:pPr>
            <w:r w:rsidRPr="00F703B0">
              <w:rPr>
                <w:rFonts w:ascii="Times New Roman" w:eastAsia="等线" w:hAnsi="Times New Roman" w:cs="Times New Roman"/>
                <w:b/>
              </w:rPr>
              <w:t>E</w:t>
            </w:r>
            <w:r w:rsidRPr="00F703B0">
              <w:rPr>
                <w:rFonts w:ascii="Times New Roman" w:eastAsia="等线" w:hAnsi="Times New Roman" w:cs="Times New Roman"/>
                <w:b/>
                <w:vertAlign w:val="subscript"/>
              </w:rPr>
              <w:t>GO</w:t>
            </w:r>
            <w:r w:rsidRPr="00F703B0">
              <w:rPr>
                <w:rFonts w:ascii="Times New Roman" w:eastAsia="等线" w:hAnsi="Times New Roman" w:cs="Times New Roman"/>
                <w:b/>
              </w:rPr>
              <w:t>/eV</w:t>
            </w:r>
          </w:p>
        </w:tc>
        <w:tc>
          <w:tcPr>
            <w:tcW w:w="2039" w:type="dxa"/>
            <w:vAlign w:val="center"/>
          </w:tcPr>
          <w:p w:rsidR="002F2C3E" w:rsidRPr="00F703B0" w:rsidRDefault="00240A18">
            <w:pPr>
              <w:spacing w:afterLines="50" w:after="120"/>
              <w:jc w:val="center"/>
              <w:rPr>
                <w:rFonts w:ascii="Times New Roman" w:eastAsia="等线" w:hAnsi="Times New Roman" w:cs="Times New Roman"/>
                <w:b/>
              </w:rPr>
            </w:pPr>
            <w:r w:rsidRPr="00F703B0">
              <w:rPr>
                <w:rFonts w:ascii="Times New Roman" w:eastAsia="等线" w:hAnsi="Times New Roman" w:cs="Times New Roman"/>
                <w:b/>
              </w:rPr>
              <w:t>E</w:t>
            </w:r>
            <w:r w:rsidRPr="00F703B0">
              <w:rPr>
                <w:rFonts w:ascii="Times New Roman" w:eastAsia="等线" w:hAnsi="Times New Roman" w:cs="Times New Roman"/>
                <w:b/>
                <w:vertAlign w:val="subscript"/>
              </w:rPr>
              <w:t>I</w:t>
            </w:r>
            <w:r w:rsidRPr="00F703B0">
              <w:rPr>
                <w:rFonts w:ascii="Times New Roman" w:eastAsia="等线" w:hAnsi="Times New Roman" w:cs="Times New Roman"/>
                <w:b/>
              </w:rPr>
              <w:t>/eV</w:t>
            </w:r>
          </w:p>
        </w:tc>
      </w:tr>
      <w:tr w:rsidR="002F2C3E" w:rsidRPr="00F703B0" w:rsidTr="00F703B0">
        <w:trPr>
          <w:trHeight w:val="633"/>
          <w:jc w:val="center"/>
        </w:trPr>
        <w:tc>
          <w:tcPr>
            <w:tcW w:w="2019" w:type="dxa"/>
            <w:vAlign w:val="center"/>
          </w:tcPr>
          <w:p w:rsidR="002F2C3E" w:rsidRPr="00F703B0" w:rsidRDefault="00240A18">
            <w:pPr>
              <w:spacing w:afterLines="50" w:after="120"/>
              <w:jc w:val="center"/>
              <w:rPr>
                <w:rFonts w:ascii="Times New Roman" w:eastAsia="等线" w:hAnsi="Times New Roman" w:cs="Times New Roman"/>
              </w:rPr>
            </w:pPr>
            <w:r w:rsidRPr="00F703B0">
              <w:rPr>
                <w:rFonts w:ascii="Times New Roman" w:eastAsia="等线" w:hAnsi="Times New Roman" w:cs="Times New Roman"/>
              </w:rPr>
              <w:t>-407.57898</w:t>
            </w:r>
          </w:p>
        </w:tc>
        <w:tc>
          <w:tcPr>
            <w:tcW w:w="2019" w:type="dxa"/>
            <w:vAlign w:val="center"/>
          </w:tcPr>
          <w:p w:rsidR="002F2C3E" w:rsidRPr="00F703B0" w:rsidRDefault="00240A18">
            <w:pPr>
              <w:spacing w:afterLines="50" w:after="120"/>
              <w:jc w:val="center"/>
              <w:rPr>
                <w:rFonts w:ascii="Times New Roman" w:eastAsia="等线" w:hAnsi="Times New Roman" w:cs="Times New Roman"/>
              </w:rPr>
            </w:pPr>
            <w:r w:rsidRPr="00F703B0">
              <w:rPr>
                <w:rFonts w:ascii="Times New Roman" w:eastAsia="等线" w:hAnsi="Times New Roman" w:cs="Times New Roman"/>
              </w:rPr>
              <w:t>-75.116355</w:t>
            </w:r>
          </w:p>
        </w:tc>
        <w:tc>
          <w:tcPr>
            <w:tcW w:w="2019" w:type="dxa"/>
            <w:vAlign w:val="center"/>
          </w:tcPr>
          <w:p w:rsidR="002F2C3E" w:rsidRPr="00F703B0" w:rsidRDefault="00240A18">
            <w:pPr>
              <w:spacing w:afterLines="50" w:after="120"/>
              <w:jc w:val="center"/>
              <w:rPr>
                <w:rFonts w:ascii="Times New Roman" w:eastAsia="等线" w:hAnsi="Times New Roman" w:cs="Times New Roman"/>
              </w:rPr>
            </w:pPr>
            <w:r w:rsidRPr="00F703B0">
              <w:rPr>
                <w:rFonts w:ascii="Times New Roman" w:eastAsia="等线" w:hAnsi="Times New Roman" w:cs="Times New Roman"/>
              </w:rPr>
              <w:t>-305.26114</w:t>
            </w:r>
          </w:p>
        </w:tc>
        <w:tc>
          <w:tcPr>
            <w:tcW w:w="2039" w:type="dxa"/>
            <w:vAlign w:val="center"/>
          </w:tcPr>
          <w:p w:rsidR="002F2C3E" w:rsidRPr="00F703B0" w:rsidRDefault="00240A18">
            <w:pPr>
              <w:spacing w:afterLines="50" w:after="120"/>
              <w:jc w:val="center"/>
              <w:rPr>
                <w:rFonts w:ascii="Times New Roman" w:eastAsia="等线" w:hAnsi="Times New Roman" w:cs="Times New Roman"/>
              </w:rPr>
            </w:pPr>
            <w:r w:rsidRPr="00F703B0">
              <w:rPr>
                <w:rFonts w:ascii="Times New Roman" w:eastAsia="等线" w:hAnsi="Times New Roman" w:cs="Times New Roman"/>
              </w:rPr>
              <w:t>27.201485</w:t>
            </w:r>
          </w:p>
        </w:tc>
      </w:tr>
    </w:tbl>
    <w:p w:rsidR="002F2C3E" w:rsidRDefault="002F2C3E">
      <w:pPr>
        <w:spacing w:line="480" w:lineRule="auto"/>
      </w:pPr>
    </w:p>
    <w:p w:rsidR="002F2C3E" w:rsidRDefault="00240A18">
      <w:pPr>
        <w:spacing w:line="480" w:lineRule="auto"/>
      </w:pPr>
      <w:r>
        <w:t>Table S2</w:t>
      </w:r>
      <w:r w:rsidR="006C5754">
        <w:t>.</w:t>
      </w:r>
      <w:r>
        <w:t xml:space="preserve"> Absorption energy calculation of isolated Li atom to different substrates. </w:t>
      </w:r>
    </w:p>
    <w:tbl>
      <w:tblPr>
        <w:tblStyle w:val="a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4"/>
        <w:gridCol w:w="1381"/>
        <w:gridCol w:w="1559"/>
        <w:gridCol w:w="1534"/>
        <w:gridCol w:w="1476"/>
      </w:tblGrid>
      <w:tr w:rsidR="002F2C3E" w:rsidRPr="00F703B0" w:rsidTr="00F703B0">
        <w:trPr>
          <w:jc w:val="center"/>
        </w:trPr>
        <w:tc>
          <w:tcPr>
            <w:tcW w:w="1704" w:type="dxa"/>
          </w:tcPr>
          <w:p w:rsidR="002F2C3E" w:rsidRPr="00F703B0" w:rsidRDefault="002F2C3E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03B0">
              <w:rPr>
                <w:rFonts w:ascii="Times New Roman" w:hAnsi="Times New Roman" w:cs="Times New Roman"/>
                <w:b/>
              </w:rPr>
              <w:t>E</w:t>
            </w:r>
            <w:r w:rsidRPr="00F703B0">
              <w:rPr>
                <w:rFonts w:ascii="Times New Roman" w:hAnsi="Times New Roman" w:cs="Times New Roman"/>
                <w:b/>
                <w:vertAlign w:val="subscript"/>
              </w:rPr>
              <w:t>total</w:t>
            </w:r>
            <w:r w:rsidRPr="00F703B0">
              <w:rPr>
                <w:rFonts w:ascii="Times New Roman" w:hAnsi="Times New Roman" w:cs="Times New Roman"/>
                <w:b/>
              </w:rPr>
              <w:t>/eV</w:t>
            </w:r>
          </w:p>
        </w:tc>
        <w:tc>
          <w:tcPr>
            <w:tcW w:w="1559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03B0">
              <w:rPr>
                <w:rFonts w:ascii="Times New Roman" w:hAnsi="Times New Roman" w:cs="Times New Roman"/>
                <w:b/>
              </w:rPr>
              <w:t>E</w:t>
            </w:r>
            <w:r w:rsidRPr="00F703B0">
              <w:rPr>
                <w:rFonts w:ascii="Times New Roman" w:hAnsi="Times New Roman" w:cs="Times New Roman"/>
                <w:b/>
                <w:vertAlign w:val="subscript"/>
              </w:rPr>
              <w:t>slab</w:t>
            </w:r>
            <w:r w:rsidRPr="00F703B0">
              <w:rPr>
                <w:rFonts w:ascii="Times New Roman" w:hAnsi="Times New Roman" w:cs="Times New Roman"/>
                <w:b/>
              </w:rPr>
              <w:t>/eV</w:t>
            </w:r>
          </w:p>
        </w:tc>
        <w:tc>
          <w:tcPr>
            <w:tcW w:w="1534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03B0">
              <w:rPr>
                <w:rFonts w:ascii="Times New Roman" w:hAnsi="Times New Roman" w:cs="Times New Roman"/>
                <w:b/>
              </w:rPr>
              <w:t>E</w:t>
            </w:r>
            <w:r w:rsidRPr="00F703B0">
              <w:rPr>
                <w:rFonts w:ascii="Times New Roman" w:hAnsi="Times New Roman" w:cs="Times New Roman"/>
                <w:b/>
                <w:vertAlign w:val="subscript"/>
              </w:rPr>
              <w:t>b</w:t>
            </w:r>
            <w:r w:rsidRPr="00F703B0">
              <w:rPr>
                <w:rFonts w:ascii="Times New Roman" w:hAnsi="Times New Roman" w:cs="Times New Roman"/>
                <w:b/>
              </w:rPr>
              <w:t>/eV</w:t>
            </w:r>
          </w:p>
        </w:tc>
        <w:tc>
          <w:tcPr>
            <w:tcW w:w="1476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03B0">
              <w:rPr>
                <w:rFonts w:ascii="Times New Roman" w:hAnsi="Times New Roman" w:cs="Times New Roman"/>
                <w:b/>
              </w:rPr>
              <w:t>E</w:t>
            </w:r>
            <w:r w:rsidRPr="00F703B0">
              <w:rPr>
                <w:rFonts w:ascii="Times New Roman" w:hAnsi="Times New Roman" w:cs="Times New Roman"/>
                <w:b/>
                <w:vertAlign w:val="subscript"/>
              </w:rPr>
              <w:t>Li</w:t>
            </w:r>
            <w:r w:rsidRPr="00F703B0">
              <w:rPr>
                <w:rFonts w:ascii="Times New Roman" w:hAnsi="Times New Roman" w:cs="Times New Roman"/>
                <w:b/>
              </w:rPr>
              <w:t>/eV</w:t>
            </w:r>
          </w:p>
        </w:tc>
      </w:tr>
      <w:tr w:rsidR="002F2C3E" w:rsidRPr="00F703B0" w:rsidTr="00F703B0">
        <w:trPr>
          <w:jc w:val="center"/>
        </w:trPr>
        <w:tc>
          <w:tcPr>
            <w:tcW w:w="1704" w:type="dxa"/>
          </w:tcPr>
          <w:p w:rsidR="002F2C3E" w:rsidRPr="00F703B0" w:rsidRDefault="00240A1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703B0">
              <w:rPr>
                <w:rFonts w:ascii="Times New Roman" w:hAnsi="Times New Roman" w:cs="Times New Roman"/>
              </w:rPr>
              <w:t>Li to Zn slab</w:t>
            </w:r>
          </w:p>
        </w:tc>
        <w:tc>
          <w:tcPr>
            <w:tcW w:w="1381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703B0">
              <w:rPr>
                <w:rFonts w:ascii="Times New Roman" w:hAnsi="Times New Roman" w:cs="Times New Roman"/>
              </w:rPr>
              <w:t>-82.497</w:t>
            </w:r>
          </w:p>
        </w:tc>
        <w:tc>
          <w:tcPr>
            <w:tcW w:w="1559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703B0">
              <w:rPr>
                <w:rFonts w:ascii="Times New Roman" w:hAnsi="Times New Roman" w:cs="Times New Roman"/>
              </w:rPr>
              <w:t>-80.663</w:t>
            </w:r>
          </w:p>
        </w:tc>
        <w:tc>
          <w:tcPr>
            <w:tcW w:w="1534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703B0">
              <w:rPr>
                <w:rFonts w:ascii="Times New Roman" w:hAnsi="Times New Roman" w:cs="Times New Roman"/>
              </w:rPr>
              <w:t>-1.792</w:t>
            </w:r>
          </w:p>
        </w:tc>
        <w:tc>
          <w:tcPr>
            <w:tcW w:w="1476" w:type="dxa"/>
            <w:vMerge w:val="restart"/>
            <w:vAlign w:val="center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703B0">
              <w:rPr>
                <w:rFonts w:ascii="Times New Roman" w:hAnsi="Times New Roman" w:cs="Times New Roman"/>
              </w:rPr>
              <w:t>-0.042</w:t>
            </w:r>
          </w:p>
        </w:tc>
      </w:tr>
      <w:tr w:rsidR="002F2C3E" w:rsidRPr="00F703B0" w:rsidTr="00F703B0">
        <w:trPr>
          <w:jc w:val="center"/>
        </w:trPr>
        <w:tc>
          <w:tcPr>
            <w:tcW w:w="1704" w:type="dxa"/>
          </w:tcPr>
          <w:p w:rsidR="002F2C3E" w:rsidRPr="00F703B0" w:rsidRDefault="00240A1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F703B0">
              <w:rPr>
                <w:rFonts w:ascii="Times New Roman" w:hAnsi="Times New Roman" w:cs="Times New Roman"/>
              </w:rPr>
              <w:t>Li to Zn–O–C</w:t>
            </w:r>
          </w:p>
        </w:tc>
        <w:tc>
          <w:tcPr>
            <w:tcW w:w="1381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703B0">
              <w:rPr>
                <w:rFonts w:ascii="Times New Roman" w:hAnsi="Times New Roman" w:cs="Times New Roman"/>
              </w:rPr>
              <w:t>-407.579</w:t>
            </w:r>
          </w:p>
        </w:tc>
        <w:tc>
          <w:tcPr>
            <w:tcW w:w="1559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703B0">
              <w:rPr>
                <w:rFonts w:ascii="Times New Roman" w:hAnsi="Times New Roman" w:cs="Times New Roman"/>
              </w:rPr>
              <w:t>-410.676</w:t>
            </w:r>
          </w:p>
        </w:tc>
        <w:tc>
          <w:tcPr>
            <w:tcW w:w="1534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F703B0">
              <w:rPr>
                <w:rFonts w:ascii="Times New Roman" w:hAnsi="Times New Roman" w:cs="Times New Roman"/>
              </w:rPr>
              <w:t>-3.097</w:t>
            </w:r>
          </w:p>
        </w:tc>
        <w:tc>
          <w:tcPr>
            <w:tcW w:w="1476" w:type="dxa"/>
            <w:vMerge/>
          </w:tcPr>
          <w:p w:rsidR="002F2C3E" w:rsidRPr="00F703B0" w:rsidRDefault="002F2C3E">
            <w:pPr>
              <w:spacing w:line="480" w:lineRule="auto"/>
              <w:rPr>
                <w:rFonts w:ascii="Times New Roman" w:hAnsi="Times New Roman" w:cs="Times New Roman"/>
              </w:rPr>
            </w:pPr>
          </w:p>
        </w:tc>
      </w:tr>
    </w:tbl>
    <w:p w:rsidR="002F2C3E" w:rsidRDefault="002F2C3E">
      <w:pPr>
        <w:spacing w:afterLines="50" w:after="120"/>
        <w:rPr>
          <w:color w:val="000000"/>
        </w:rPr>
      </w:pPr>
    </w:p>
    <w:p w:rsidR="002F2C3E" w:rsidRDefault="00240A18">
      <w:pPr>
        <w:spacing w:afterLines="50" w:after="120"/>
        <w:rPr>
          <w:color w:val="000000"/>
        </w:rPr>
      </w:pPr>
      <w:r>
        <w:rPr>
          <w:color w:val="FF0000"/>
        </w:rPr>
        <w:t>Table S3</w:t>
      </w:r>
      <w:r w:rsidR="006C5754">
        <w:rPr>
          <w:color w:val="FF0000"/>
        </w:rPr>
        <w:t>.</w:t>
      </w:r>
      <w:r>
        <w:rPr>
          <w:color w:val="FF0000"/>
        </w:rPr>
        <w:t xml:space="preserve"> The resistances of fitting results in Zn/CC@Li and TLI-GO/Zn/CC@Li symmetric cells.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847"/>
        <w:gridCol w:w="1417"/>
        <w:gridCol w:w="1560"/>
        <w:gridCol w:w="1557"/>
      </w:tblGrid>
      <w:tr w:rsidR="002F2C3E">
        <w:trPr>
          <w:jc w:val="center"/>
        </w:trPr>
        <w:tc>
          <w:tcPr>
            <w:tcW w:w="284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Sample</w:t>
            </w:r>
          </w:p>
        </w:tc>
        <w:tc>
          <w:tcPr>
            <w:tcW w:w="141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R</w:t>
            </w:r>
            <w:r>
              <w:rPr>
                <w:b/>
                <w:color w:val="000000"/>
              </w:rPr>
              <w:t>e (ohm)</w:t>
            </w:r>
          </w:p>
        </w:tc>
        <w:tc>
          <w:tcPr>
            <w:tcW w:w="1560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R</w:t>
            </w:r>
            <w:r>
              <w:rPr>
                <w:b/>
                <w:color w:val="000000"/>
                <w:vertAlign w:val="subscript"/>
              </w:rPr>
              <w:t>sei</w:t>
            </w:r>
            <w:r>
              <w:rPr>
                <w:b/>
                <w:color w:val="000000"/>
              </w:rPr>
              <w:t>(ohm)</w:t>
            </w:r>
          </w:p>
        </w:tc>
        <w:tc>
          <w:tcPr>
            <w:tcW w:w="155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</w:t>
            </w:r>
            <w:r>
              <w:rPr>
                <w:b/>
                <w:color w:val="000000"/>
                <w:vertAlign w:val="subscript"/>
              </w:rPr>
              <w:t xml:space="preserve">ct </w:t>
            </w:r>
            <w:r>
              <w:rPr>
                <w:b/>
                <w:color w:val="000000"/>
              </w:rPr>
              <w:t>(ohm)</w:t>
            </w:r>
          </w:p>
        </w:tc>
      </w:tr>
      <w:tr w:rsidR="002F2C3E">
        <w:trPr>
          <w:jc w:val="center"/>
        </w:trPr>
        <w:tc>
          <w:tcPr>
            <w:tcW w:w="284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Z</w:t>
            </w:r>
            <w:r>
              <w:rPr>
                <w:color w:val="000000"/>
              </w:rPr>
              <w:t>n/CC</w:t>
            </w:r>
          </w:p>
        </w:tc>
        <w:tc>
          <w:tcPr>
            <w:tcW w:w="141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  <w:r>
              <w:rPr>
                <w:color w:val="000000"/>
              </w:rPr>
              <w:t>.6924</w:t>
            </w:r>
          </w:p>
        </w:tc>
        <w:tc>
          <w:tcPr>
            <w:tcW w:w="1560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3.388</w:t>
            </w:r>
          </w:p>
        </w:tc>
        <w:tc>
          <w:tcPr>
            <w:tcW w:w="155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  <w:r>
              <w:rPr>
                <w:color w:val="000000"/>
              </w:rPr>
              <w:t>.9805</w:t>
            </w:r>
          </w:p>
        </w:tc>
      </w:tr>
      <w:tr w:rsidR="002F2C3E">
        <w:trPr>
          <w:jc w:val="center"/>
        </w:trPr>
        <w:tc>
          <w:tcPr>
            <w:tcW w:w="284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Z</w:t>
            </w:r>
            <w:r>
              <w:rPr>
                <w:color w:val="000000"/>
              </w:rPr>
              <w:t>n/CC after 100th</w:t>
            </w:r>
          </w:p>
        </w:tc>
        <w:tc>
          <w:tcPr>
            <w:tcW w:w="141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6.</w:t>
            </w:r>
            <w:r>
              <w:rPr>
                <w:color w:val="000000"/>
              </w:rPr>
              <w:t>9438</w:t>
            </w:r>
          </w:p>
        </w:tc>
        <w:tc>
          <w:tcPr>
            <w:tcW w:w="1560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4.370</w:t>
            </w:r>
          </w:p>
        </w:tc>
        <w:tc>
          <w:tcPr>
            <w:tcW w:w="155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  <w:r>
              <w:rPr>
                <w:color w:val="000000"/>
              </w:rPr>
              <w:t>.284</w:t>
            </w:r>
          </w:p>
        </w:tc>
      </w:tr>
      <w:tr w:rsidR="002F2C3E">
        <w:trPr>
          <w:jc w:val="center"/>
        </w:trPr>
        <w:tc>
          <w:tcPr>
            <w:tcW w:w="284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T</w:t>
            </w:r>
            <w:r>
              <w:rPr>
                <w:color w:val="000000"/>
              </w:rPr>
              <w:t>LI-GO/Zn/CC</w:t>
            </w:r>
          </w:p>
        </w:tc>
        <w:tc>
          <w:tcPr>
            <w:tcW w:w="141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  <w:r>
              <w:rPr>
                <w:color w:val="000000"/>
              </w:rPr>
              <w:t>.8944</w:t>
            </w:r>
          </w:p>
        </w:tc>
        <w:tc>
          <w:tcPr>
            <w:tcW w:w="1560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  <w:r>
              <w:rPr>
                <w:color w:val="000000"/>
              </w:rPr>
              <w:t>.2795</w:t>
            </w:r>
          </w:p>
        </w:tc>
        <w:tc>
          <w:tcPr>
            <w:tcW w:w="155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  <w:r>
              <w:rPr>
                <w:color w:val="000000"/>
              </w:rPr>
              <w:t>.8096</w:t>
            </w:r>
          </w:p>
        </w:tc>
      </w:tr>
      <w:tr w:rsidR="002F2C3E">
        <w:trPr>
          <w:jc w:val="center"/>
        </w:trPr>
        <w:tc>
          <w:tcPr>
            <w:tcW w:w="284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T</w:t>
            </w:r>
            <w:r>
              <w:rPr>
                <w:color w:val="000000"/>
              </w:rPr>
              <w:t>LI-GO/Zn/CC after 100th</w:t>
            </w:r>
          </w:p>
        </w:tc>
        <w:tc>
          <w:tcPr>
            <w:tcW w:w="141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  <w:r>
              <w:rPr>
                <w:color w:val="000000"/>
              </w:rPr>
              <w:t>.569</w:t>
            </w:r>
          </w:p>
        </w:tc>
        <w:tc>
          <w:tcPr>
            <w:tcW w:w="1560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  <w:r>
              <w:rPr>
                <w:color w:val="000000"/>
              </w:rPr>
              <w:t>.1753</w:t>
            </w:r>
          </w:p>
        </w:tc>
        <w:tc>
          <w:tcPr>
            <w:tcW w:w="1557" w:type="dxa"/>
            <w:shd w:val="clear" w:color="auto" w:fill="auto"/>
          </w:tcPr>
          <w:p w:rsidR="002F2C3E" w:rsidRDefault="00240A18">
            <w:pPr>
              <w:spacing w:afterLines="50" w:after="120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  <w:r>
              <w:rPr>
                <w:color w:val="000000"/>
              </w:rPr>
              <w:t>.6094</w:t>
            </w:r>
          </w:p>
        </w:tc>
      </w:tr>
    </w:tbl>
    <w:p w:rsidR="002F2C3E" w:rsidRDefault="002F2C3E">
      <w:pPr>
        <w:spacing w:line="480" w:lineRule="auto"/>
      </w:pPr>
    </w:p>
    <w:p w:rsidR="002F2C3E" w:rsidRDefault="00240A18">
      <w:pPr>
        <w:spacing w:line="480" w:lineRule="auto"/>
      </w:pPr>
      <w:r>
        <w:t>Table S4</w:t>
      </w:r>
      <w:r w:rsidR="006C5754">
        <w:t>.</w:t>
      </w:r>
      <w:r>
        <w:t xml:space="preserve"> Comparison of cycling life of symmetrical batteries with Li@TLI-GO/Zn/CC composite anodes and various reportes interface-modified anodes under different current densities.</w:t>
      </w:r>
    </w:p>
    <w:tbl>
      <w:tblPr>
        <w:tblStyle w:val="ad"/>
        <w:tblW w:w="935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1842"/>
        <w:gridCol w:w="1418"/>
        <w:gridCol w:w="1843"/>
        <w:gridCol w:w="2121"/>
      </w:tblGrid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03B0">
              <w:rPr>
                <w:rFonts w:ascii="Times New Roman" w:hAnsi="Times New Roman" w:cs="Times New Roman"/>
                <w:b/>
              </w:rPr>
              <w:t>Refer</w:t>
            </w:r>
          </w:p>
        </w:tc>
        <w:tc>
          <w:tcPr>
            <w:tcW w:w="1276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03B0">
              <w:rPr>
                <w:rFonts w:ascii="Times New Roman" w:hAnsi="Times New Roman" w:cs="Times New Roman"/>
                <w:b/>
              </w:rPr>
              <w:t>Current</w:t>
            </w:r>
          </w:p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03B0">
              <w:rPr>
                <w:rFonts w:ascii="Times New Roman" w:hAnsi="Times New Roman" w:cs="Times New Roman"/>
                <w:b/>
              </w:rPr>
              <w:t>(mA cm</w:t>
            </w:r>
            <w:r w:rsidRPr="00F703B0">
              <w:rPr>
                <w:rFonts w:ascii="Times New Roman" w:hAnsi="Times New Roman" w:cs="Times New Roman"/>
                <w:b/>
                <w:vertAlign w:val="superscript"/>
              </w:rPr>
              <w:t>-2</w:t>
            </w:r>
            <w:r w:rsidRPr="00F703B0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842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03B0">
              <w:rPr>
                <w:rFonts w:ascii="Times New Roman" w:hAnsi="Times New Roman" w:cs="Times New Roman"/>
                <w:b/>
              </w:rPr>
              <w:t xml:space="preserve">Capacity </w:t>
            </w:r>
          </w:p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03B0">
              <w:rPr>
                <w:rFonts w:ascii="Times New Roman" w:hAnsi="Times New Roman" w:cs="Times New Roman"/>
                <w:b/>
              </w:rPr>
              <w:t>(mAh cm</w:t>
            </w:r>
            <w:r w:rsidRPr="00F703B0">
              <w:rPr>
                <w:rFonts w:ascii="Times New Roman" w:hAnsi="Times New Roman" w:cs="Times New Roman"/>
                <w:b/>
                <w:vertAlign w:val="superscript"/>
              </w:rPr>
              <w:t>-2</w:t>
            </w:r>
            <w:r w:rsidRPr="00F703B0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418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03B0">
              <w:rPr>
                <w:rFonts w:ascii="Times New Roman" w:hAnsi="Times New Roman" w:cs="Times New Roman"/>
                <w:b/>
              </w:rPr>
              <w:t>Cycle time (hour)</w:t>
            </w:r>
          </w:p>
        </w:tc>
        <w:tc>
          <w:tcPr>
            <w:tcW w:w="1843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03B0">
              <w:rPr>
                <w:rFonts w:ascii="Times New Roman" w:hAnsi="Times New Roman" w:cs="Times New Roman"/>
                <w:b/>
              </w:rPr>
              <w:t>Overpotential (mV)</w:t>
            </w:r>
          </w:p>
        </w:tc>
        <w:tc>
          <w:tcPr>
            <w:tcW w:w="2121" w:type="dxa"/>
          </w:tcPr>
          <w:p w:rsidR="002F2C3E" w:rsidRPr="00F703B0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703B0">
              <w:rPr>
                <w:rFonts w:ascii="Times New Roman" w:hAnsi="Times New Roman" w:cs="Times New Roman"/>
                <w:b/>
              </w:rPr>
              <w:t>Samples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[7]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Co@C@CC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[8]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LiC</w:t>
            </w:r>
            <w:r w:rsidRPr="006C5754">
              <w:rPr>
                <w:rFonts w:ascii="Times New Roman" w:hAnsi="Times New Roman" w:cs="Times New Roman"/>
                <w:vertAlign w:val="subscript"/>
              </w:rPr>
              <w:t>6</w:t>
            </w:r>
            <w:r w:rsidRPr="006C5754">
              <w:rPr>
                <w:rFonts w:ascii="Times New Roman" w:hAnsi="Times New Roman" w:cs="Times New Roman"/>
              </w:rPr>
              <w:t>@C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lastRenderedPageBreak/>
              <w:t>[9]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Li@CFeltCu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[10]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Li@CF/Ag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[11]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SRC-Zein@CS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[12]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(CNT)/NiO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[13]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NCH-CFs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[14]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Cu</w:t>
            </w:r>
            <w:r w:rsidRPr="006C5754">
              <w:rPr>
                <w:rFonts w:ascii="Times New Roman" w:hAnsi="Times New Roman" w:cs="Times New Roman"/>
                <w:vertAlign w:val="subscript"/>
              </w:rPr>
              <w:t>3</w:t>
            </w:r>
            <w:r w:rsidRPr="006C5754">
              <w:rPr>
                <w:rFonts w:ascii="Times New Roman" w:hAnsi="Times New Roman" w:cs="Times New Roman"/>
              </w:rPr>
              <w:t>P/CoP@C/CNT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[15]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120.8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Li@GaLi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[16]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Li@DPL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[17]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Li@MMT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[18]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Li@MCI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[19]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Li@PTCDI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[20]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15.2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Zn-MXENE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[21]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1050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Ti</w:t>
            </w:r>
            <w:r w:rsidRPr="006C5754">
              <w:rPr>
                <w:rFonts w:ascii="Times New Roman" w:hAnsi="Times New Roman" w:cs="Times New Roman"/>
                <w:vertAlign w:val="subscript"/>
              </w:rPr>
              <w:t>3</w:t>
            </w:r>
            <w:r w:rsidRPr="006C5754">
              <w:rPr>
                <w:rFonts w:ascii="Times New Roman" w:hAnsi="Times New Roman" w:cs="Times New Roman"/>
              </w:rPr>
              <w:t>C</w:t>
            </w:r>
            <w:r w:rsidRPr="006C5754">
              <w:rPr>
                <w:rFonts w:ascii="Times New Roman" w:hAnsi="Times New Roman" w:cs="Times New Roman"/>
                <w:vertAlign w:val="subscript"/>
              </w:rPr>
              <w:t>2</w:t>
            </w:r>
            <w:r w:rsidRPr="006C5754">
              <w:rPr>
                <w:rFonts w:ascii="Times New Roman" w:hAnsi="Times New Roman" w:cs="Times New Roman"/>
              </w:rPr>
              <w:t>T</w:t>
            </w:r>
            <w:r w:rsidRPr="006C5754">
              <w:rPr>
                <w:rFonts w:ascii="Times New Roman" w:hAnsi="Times New Roman" w:cs="Times New Roman"/>
                <w:vertAlign w:val="subscript"/>
              </w:rPr>
              <w:t>x</w:t>
            </w:r>
            <w:r w:rsidRPr="006C5754">
              <w:rPr>
                <w:rFonts w:ascii="Times New Roman" w:hAnsi="Times New Roman" w:cs="Times New Roman"/>
              </w:rPr>
              <w:t>/g-C</w:t>
            </w:r>
            <w:r w:rsidRPr="006C5754">
              <w:rPr>
                <w:rFonts w:ascii="Times New Roman" w:hAnsi="Times New Roman" w:cs="Times New Roman"/>
                <w:vertAlign w:val="subscript"/>
              </w:rPr>
              <w:t>3</w:t>
            </w:r>
            <w:r w:rsidRPr="006C5754">
              <w:rPr>
                <w:rFonts w:ascii="Times New Roman" w:hAnsi="Times New Roman" w:cs="Times New Roman"/>
              </w:rPr>
              <w:t>N</w:t>
            </w:r>
            <w:r w:rsidRPr="006C5754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[22]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LTO/PVDF</w:t>
            </w:r>
          </w:p>
        </w:tc>
      </w:tr>
      <w:tr w:rsidR="002F2C3E" w:rsidRPr="006C5754" w:rsidTr="00F703B0">
        <w:trPr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vertAlign w:val="superscript"/>
              </w:rPr>
              <w:t>[23]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1100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</w:rPr>
              <w:t>Li@N-organic/Li</w:t>
            </w:r>
            <w:r w:rsidRPr="006C5754">
              <w:rPr>
                <w:rFonts w:ascii="Times New Roman" w:hAnsi="Times New Roman" w:cs="Times New Roman"/>
                <w:vertAlign w:val="subscript"/>
              </w:rPr>
              <w:t>3</w:t>
            </w:r>
            <w:r w:rsidRPr="006C5754">
              <w:rPr>
                <w:rFonts w:ascii="Times New Roman" w:hAnsi="Times New Roman" w:cs="Times New Roman"/>
              </w:rPr>
              <w:t>N</w:t>
            </w:r>
          </w:p>
        </w:tc>
      </w:tr>
      <w:tr w:rsidR="002F2C3E" w:rsidRPr="006C5754" w:rsidTr="00F703B0">
        <w:trPr>
          <w:trHeight w:val="633"/>
          <w:jc w:val="center"/>
        </w:trPr>
        <w:tc>
          <w:tcPr>
            <w:tcW w:w="851" w:type="dxa"/>
          </w:tcPr>
          <w:p w:rsidR="002F2C3E" w:rsidRPr="006C5754" w:rsidRDefault="00240A18">
            <w:pPr>
              <w:spacing w:line="480" w:lineRule="auto"/>
              <w:rPr>
                <w:rFonts w:ascii="Times New Roman" w:hAnsi="Times New Roman" w:cs="Times New Roman"/>
                <w:lang w:eastAsia="zh-CN"/>
              </w:rPr>
            </w:pPr>
            <w:r w:rsidRPr="006C5754">
              <w:rPr>
                <w:rFonts w:ascii="Times New Roman" w:hAnsi="Times New Roman" w:cs="Times New Roman"/>
                <w:color w:val="FF0000"/>
              </w:rPr>
              <w:t xml:space="preserve">This </w:t>
            </w:r>
            <w:r w:rsidRPr="006C5754">
              <w:rPr>
                <w:rFonts w:ascii="Times New Roman" w:hAnsi="Times New Roman" w:cs="Times New Roman"/>
                <w:color w:val="FF0000"/>
                <w:lang w:eastAsia="zh-CN"/>
              </w:rPr>
              <w:t>work</w:t>
            </w:r>
          </w:p>
        </w:tc>
        <w:tc>
          <w:tcPr>
            <w:tcW w:w="1276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C5754">
              <w:rPr>
                <w:rFonts w:ascii="Times New Roman" w:hAnsi="Times New Roman" w:cs="Times New Roman"/>
                <w:color w:val="FF0000"/>
              </w:rPr>
              <w:t>1</w:t>
            </w:r>
          </w:p>
        </w:tc>
        <w:tc>
          <w:tcPr>
            <w:tcW w:w="1842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C5754">
              <w:rPr>
                <w:rFonts w:ascii="Times New Roman" w:hAnsi="Times New Roman" w:cs="Times New Roman"/>
                <w:color w:val="FF0000"/>
              </w:rPr>
              <w:t>1</w:t>
            </w:r>
          </w:p>
        </w:tc>
        <w:tc>
          <w:tcPr>
            <w:tcW w:w="1418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C5754">
              <w:rPr>
                <w:rFonts w:ascii="Times New Roman" w:hAnsi="Times New Roman" w:cs="Times New Roman"/>
                <w:color w:val="FF0000"/>
              </w:rPr>
              <w:t>1600</w:t>
            </w:r>
          </w:p>
        </w:tc>
        <w:tc>
          <w:tcPr>
            <w:tcW w:w="1843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6C5754">
              <w:rPr>
                <w:rFonts w:ascii="Times New Roman" w:hAnsi="Times New Roman" w:cs="Times New Roman"/>
                <w:color w:val="FF0000"/>
              </w:rPr>
              <w:t>11</w:t>
            </w:r>
          </w:p>
        </w:tc>
        <w:tc>
          <w:tcPr>
            <w:tcW w:w="2121" w:type="dxa"/>
          </w:tcPr>
          <w:p w:rsidR="002F2C3E" w:rsidRPr="006C5754" w:rsidRDefault="00240A18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6C5754">
              <w:rPr>
                <w:rFonts w:ascii="Times New Roman" w:hAnsi="Times New Roman" w:cs="Times New Roman"/>
                <w:color w:val="FF0000"/>
                <w:lang w:eastAsia="zh-CN"/>
              </w:rPr>
              <w:t>Li@TLI-GO/Zn/CC</w:t>
            </w:r>
          </w:p>
        </w:tc>
      </w:tr>
    </w:tbl>
    <w:p w:rsidR="002F2C3E" w:rsidRDefault="00240A18">
      <w:pPr>
        <w:spacing w:line="480" w:lineRule="auto"/>
      </w:pPr>
      <w:r>
        <w:t>Remarks: all the electrolytes are LiTFSI in DOL/DME (v/v = 1:1) with x mol% LiNO</w:t>
      </w:r>
      <w:r>
        <w:rPr>
          <w:vertAlign w:val="subscript"/>
        </w:rPr>
        <w:t>3</w:t>
      </w:r>
      <w:r>
        <w:t xml:space="preserve"> in the table.</w:t>
      </w:r>
    </w:p>
    <w:p w:rsidR="002F2C3E" w:rsidRDefault="00240A18">
      <w:pPr>
        <w:jc w:val="left"/>
        <w:rPr>
          <w:rFonts w:eastAsia="楷体"/>
        </w:rPr>
      </w:pPr>
      <w:r>
        <w:rPr>
          <w:rFonts w:eastAsia="楷体"/>
        </w:rPr>
        <w:br w:type="page"/>
      </w:r>
    </w:p>
    <w:p w:rsidR="002F2C3E" w:rsidRDefault="00240A18">
      <w:pPr>
        <w:spacing w:line="480" w:lineRule="auto"/>
        <w:rPr>
          <w:rFonts w:eastAsia="楷体"/>
          <w:b/>
        </w:rPr>
      </w:pPr>
      <w:r>
        <w:rPr>
          <w:rFonts w:eastAsia="楷体"/>
          <w:b/>
        </w:rPr>
        <w:lastRenderedPageBreak/>
        <w:t>Supporting Information Reference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[1]</w:t>
      </w:r>
      <w:r>
        <w:tab/>
        <w:t xml:space="preserve">Y. Zeng, X. Zhang, Y. Meng, M. Yu, J. Yi, Y. Wu, X. Lu, Y. Tong, </w:t>
      </w:r>
      <w:r>
        <w:rPr>
          <w:i/>
        </w:rPr>
        <w:t>Adv. Mater.</w:t>
      </w:r>
      <w:r>
        <w:t xml:space="preserve"> </w:t>
      </w:r>
      <w:r>
        <w:rPr>
          <w:b/>
        </w:rPr>
        <w:t>2017</w:t>
      </w:r>
      <w:r>
        <w:t>, 29.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[2]</w:t>
      </w:r>
      <w:r>
        <w:tab/>
        <w:t xml:space="preserve">L. Dong, J. Yang, M. Chhowalla, K. P. Loh, </w:t>
      </w:r>
      <w:r>
        <w:rPr>
          <w:i/>
        </w:rPr>
        <w:t>Chem. Soc. Rev.</w:t>
      </w:r>
      <w:r>
        <w:t xml:space="preserve"> </w:t>
      </w:r>
      <w:r>
        <w:rPr>
          <w:b/>
        </w:rPr>
        <w:t>2017</w:t>
      </w:r>
      <w:r>
        <w:t>, 46, 7306.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[3]</w:t>
      </w:r>
      <w:r>
        <w:tab/>
        <w:t xml:space="preserve">Y. h. Zhu, Y. b. Yin, X. Yang, T. Sun, S. Wang, Y. s. Jiang, J. m. Yan, X. b. Zhang, </w:t>
      </w:r>
      <w:r>
        <w:rPr>
          <w:i/>
        </w:rPr>
        <w:t>Angew. Chem. Int. Ed.</w:t>
      </w:r>
      <w:r>
        <w:t xml:space="preserve"> </w:t>
      </w:r>
      <w:r>
        <w:rPr>
          <w:b/>
        </w:rPr>
        <w:t>2017</w:t>
      </w:r>
      <w:r>
        <w:t>, 56, 7881.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[4]</w:t>
      </w:r>
      <w:r>
        <w:tab/>
        <w:t xml:space="preserve">a) J. F. G. Kresse  </w:t>
      </w:r>
      <w:r>
        <w:rPr>
          <w:i/>
        </w:rPr>
        <w:t>Comput. Mater. Sci.</w:t>
      </w:r>
      <w:r>
        <w:t xml:space="preserve"> </w:t>
      </w:r>
      <w:r>
        <w:rPr>
          <w:b/>
        </w:rPr>
        <w:t>1996</w:t>
      </w:r>
      <w:r>
        <w:t xml:space="preserve">, 6, 15; b) G. Kresse, </w:t>
      </w:r>
      <w:r>
        <w:rPr>
          <w:i/>
        </w:rPr>
        <w:t>PhRvB</w:t>
      </w:r>
      <w:r>
        <w:t xml:space="preserve"> </w:t>
      </w:r>
      <w:r>
        <w:rPr>
          <w:b/>
        </w:rPr>
        <w:t>1996</w:t>
      </w:r>
      <w:r>
        <w:t xml:space="preserve">, 54; c) K. B. John P. Perdew, Matthias Ernzerhof, </w:t>
      </w:r>
      <w:r>
        <w:rPr>
          <w:i/>
        </w:rPr>
        <w:t>Phys. Rev. Lett.</w:t>
      </w:r>
      <w:r>
        <w:t xml:space="preserve"> </w:t>
      </w:r>
      <w:r>
        <w:rPr>
          <w:b/>
        </w:rPr>
        <w:t>1996</w:t>
      </w:r>
      <w:r>
        <w:t>, 77, 3865.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[5]</w:t>
      </w:r>
      <w:r>
        <w:tab/>
        <w:t xml:space="preserve">a) G. Kresse, </w:t>
      </w:r>
      <w:r>
        <w:rPr>
          <w:i/>
        </w:rPr>
        <w:t>PhRvB</w:t>
      </w:r>
      <w:r>
        <w:t xml:space="preserve"> </w:t>
      </w:r>
      <w:r>
        <w:rPr>
          <w:b/>
        </w:rPr>
        <w:t>1999</w:t>
      </w:r>
      <w:r>
        <w:t xml:space="preserve">, 59; b) P. E. Blochl, </w:t>
      </w:r>
      <w:r>
        <w:rPr>
          <w:i/>
        </w:rPr>
        <w:t>Phys Rev B Condens Matter</w:t>
      </w:r>
      <w:r>
        <w:t xml:space="preserve"> </w:t>
      </w:r>
      <w:r>
        <w:rPr>
          <w:b/>
        </w:rPr>
        <w:t>1994</w:t>
      </w:r>
      <w:r>
        <w:t>, 50, 17953.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[6]</w:t>
      </w:r>
      <w:r>
        <w:tab/>
        <w:t xml:space="preserve">P. Zou, Y. Sui, H. Zhan, C. Wang, H. L. Xin, H.-M. Cheng, F. Kang, C. Yang, </w:t>
      </w:r>
      <w:r>
        <w:rPr>
          <w:i/>
        </w:rPr>
        <w:t>Chem. Rev.</w:t>
      </w:r>
      <w:r>
        <w:t xml:space="preserve"> </w:t>
      </w:r>
      <w:r>
        <w:rPr>
          <w:b/>
        </w:rPr>
        <w:t>2021</w:t>
      </w:r>
      <w:r>
        <w:t>, 121, 5986.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[7]</w:t>
      </w:r>
      <w:r>
        <w:tab/>
        <w:t xml:space="preserve">T. Zhou, J. Shen, Z. Wang, J. Liu, R. Hu, L. Ouyang, Y. Feng, H. Liu, Y. Yu, M. Zhu, </w:t>
      </w:r>
      <w:r>
        <w:rPr>
          <w:i/>
        </w:rPr>
        <w:t>Adv. Funct. Mater.</w:t>
      </w:r>
      <w:r>
        <w:t xml:space="preserve"> </w:t>
      </w:r>
      <w:r>
        <w:rPr>
          <w:b/>
        </w:rPr>
        <w:t>2020</w:t>
      </w:r>
      <w:r>
        <w:t>, 30.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[8]</w:t>
      </w:r>
      <w:r>
        <w:tab/>
        <w:t xml:space="preserve">P. Shi, T. Li, R. Zhang, X. Shen, X. B. Cheng, R. Xu, J. Q. Huang, X. R. Chen, H. Liu, Q. Zhang, </w:t>
      </w:r>
      <w:r>
        <w:rPr>
          <w:i/>
        </w:rPr>
        <w:t>Adv. Mater.</w:t>
      </w:r>
      <w:r>
        <w:t xml:space="preserve"> </w:t>
      </w:r>
      <w:r>
        <w:rPr>
          <w:b/>
        </w:rPr>
        <w:t>2019</w:t>
      </w:r>
      <w:r>
        <w:t>, 31, e1807131.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[9]</w:t>
      </w:r>
      <w:r>
        <w:tab/>
        <w:t xml:space="preserve">X. Y. Yue, X. L. Li, W. W. Wang, D. Chen, Q. Q. Qiu, Q. C. Wang, X. J. Wu, Z. W. Fu, Z. Shadike, X. Q. Yang, Y. N. Zhou, </w:t>
      </w:r>
      <w:r>
        <w:rPr>
          <w:i/>
        </w:rPr>
        <w:t>Nano Energy</w:t>
      </w:r>
      <w:r>
        <w:t xml:space="preserve"> </w:t>
      </w:r>
      <w:r>
        <w:rPr>
          <w:b/>
        </w:rPr>
        <w:t>2019</w:t>
      </w:r>
      <w:r>
        <w:t>, 60, 257.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[10]</w:t>
      </w:r>
      <w:r>
        <w:tab/>
        <w:t xml:space="preserve">R. Zhang, X. Chen, X. Shen, X. Q. Zhang, X. R. Chen, X. B. Cheng, C. Yan, C. Z. Zhao, Q. Zhang, </w:t>
      </w:r>
      <w:r>
        <w:rPr>
          <w:i/>
        </w:rPr>
        <w:t>Joule</w:t>
      </w:r>
      <w:r>
        <w:t xml:space="preserve"> </w:t>
      </w:r>
      <w:r>
        <w:rPr>
          <w:b/>
        </w:rPr>
        <w:t>2018</w:t>
      </w:r>
      <w:r>
        <w:t>, 2, 764.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[11]</w:t>
      </w:r>
      <w:r>
        <w:tab/>
        <w:t xml:space="preserve">X. Fu, R. Odstrcil, M. Qiu, J. Liu, W. H. Zhong, </w:t>
      </w:r>
      <w:r>
        <w:rPr>
          <w:i/>
        </w:rPr>
        <w:t>Energy Stor. Mater.</w:t>
      </w:r>
      <w:r>
        <w:t xml:space="preserve"> </w:t>
      </w:r>
      <w:r>
        <w:rPr>
          <w:b/>
        </w:rPr>
        <w:t>2021</w:t>
      </w:r>
      <w:r>
        <w:t>, 42, 22.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[12]</w:t>
      </w:r>
      <w:r>
        <w:tab/>
        <w:t xml:space="preserve">Y. Mei, J. Zhou, Y. Hao, X. Hu, J. Lin, Y. Huang, L. Li, C. Feng, F. Wu, R. Chen, </w:t>
      </w:r>
      <w:r>
        <w:rPr>
          <w:i/>
        </w:rPr>
        <w:t>Adv. Funct. Mater.</w:t>
      </w:r>
      <w:r>
        <w:t xml:space="preserve"> </w:t>
      </w:r>
      <w:r>
        <w:rPr>
          <w:b/>
        </w:rPr>
        <w:t>2021</w:t>
      </w:r>
      <w:r>
        <w:t>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[13]</w:t>
      </w:r>
      <w:r>
        <w:tab/>
        <w:t xml:space="preserve">C. Chen, J. Guan, N. W. Li, Y. Lu, D. Luan, C. H. Zhang, G. Cheng, L. Yu, X. W. D. Lou, </w:t>
      </w:r>
      <w:r>
        <w:rPr>
          <w:i/>
        </w:rPr>
        <w:t>Adv. Mater.</w:t>
      </w:r>
      <w:r>
        <w:t xml:space="preserve"> </w:t>
      </w:r>
      <w:r>
        <w:rPr>
          <w:b/>
        </w:rPr>
        <w:t>2021</w:t>
      </w:r>
      <w:r>
        <w:t>, 33, 2100608.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lastRenderedPageBreak/>
        <w:t>[14]</w:t>
      </w:r>
      <w:r>
        <w:tab/>
        <w:t xml:space="preserve">X. Zhang, S. Jin, M. H. Seo, C. Shang, G. Zhou, X. Wang, G. Li, </w:t>
      </w:r>
      <w:r>
        <w:rPr>
          <w:i/>
        </w:rPr>
        <w:t>Nano Energy</w:t>
      </w:r>
      <w:r>
        <w:t xml:space="preserve"> </w:t>
      </w:r>
      <w:r>
        <w:rPr>
          <w:b/>
        </w:rPr>
        <w:t>2022</w:t>
      </w:r>
      <w:r>
        <w:t>, 93.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[15]</w:t>
      </w:r>
      <w:r>
        <w:tab/>
        <w:t xml:space="preserve">Y. Zhou, J. Zhang, K. Zhao, Y. Ma, H. Zhang, D. Song, X. Shi, L. Zhang, Y. Ding, </w:t>
      </w:r>
      <w:r>
        <w:rPr>
          <w:i/>
        </w:rPr>
        <w:t>Energy Stor. Mater.</w:t>
      </w:r>
      <w:r>
        <w:t xml:space="preserve"> </w:t>
      </w:r>
      <w:r>
        <w:rPr>
          <w:b/>
        </w:rPr>
        <w:t>2021</w:t>
      </w:r>
      <w:r>
        <w:t>, 39, 403.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[16]</w:t>
      </w:r>
      <w:r>
        <w:tab/>
        <w:t xml:space="preserve">K. Zhang, F. Wu, K. Zhang, S. Weng, X. Wang, M. Gao, Y. Sun, D. Cao, Y. Bai, H. Xu, X. Wang, C. Wu, </w:t>
      </w:r>
      <w:r>
        <w:rPr>
          <w:i/>
        </w:rPr>
        <w:t>Energy Stor. Mater.</w:t>
      </w:r>
      <w:r>
        <w:t xml:space="preserve"> </w:t>
      </w:r>
      <w:r>
        <w:rPr>
          <w:b/>
        </w:rPr>
        <w:t>2021</w:t>
      </w:r>
      <w:r>
        <w:t>, 41, 485.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[17]</w:t>
      </w:r>
      <w:r>
        <w:tab/>
        <w:t xml:space="preserve">Y. Nan, S. Li, C. Han, H. Yan, Y. Ma, J. Liu, S. Yang, B. Li, </w:t>
      </w:r>
      <w:r>
        <w:rPr>
          <w:i/>
        </w:rPr>
        <w:t>Adv. Funct. Mater.</w:t>
      </w:r>
      <w:r>
        <w:t xml:space="preserve"> </w:t>
      </w:r>
      <w:r>
        <w:rPr>
          <w:b/>
        </w:rPr>
        <w:t>2021</w:t>
      </w:r>
      <w:r>
        <w:t>, 31.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[18]</w:t>
      </w:r>
      <w:r>
        <w:tab/>
        <w:t xml:space="preserve">Z. Luo, S. Li, L. Yang, Y. Tian, L. Xu, G. Zou, H. Hou, W. Wei, L. Chen, X. Ji, </w:t>
      </w:r>
      <w:r>
        <w:rPr>
          <w:i/>
        </w:rPr>
        <w:t>Nano Energy</w:t>
      </w:r>
      <w:r>
        <w:t xml:space="preserve"> </w:t>
      </w:r>
      <w:r>
        <w:rPr>
          <w:b/>
        </w:rPr>
        <w:t>2021</w:t>
      </w:r>
      <w:r>
        <w:t>, 87.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[19]</w:t>
      </w:r>
      <w:r>
        <w:tab/>
        <w:t xml:space="preserve">P. Zhao, Y. Feng, T. Li, B. Li, L. Hu, K. Sun, C. Bao, S. Xiong, A. Matic, J. Song, </w:t>
      </w:r>
      <w:r>
        <w:rPr>
          <w:i/>
        </w:rPr>
        <w:t>Energy Stor. Mater.</w:t>
      </w:r>
      <w:r>
        <w:t xml:space="preserve"> </w:t>
      </w:r>
      <w:r>
        <w:rPr>
          <w:b/>
        </w:rPr>
        <w:t>2020</w:t>
      </w:r>
      <w:r>
        <w:t>, 33, 158.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[20]</w:t>
      </w:r>
      <w:r>
        <w:tab/>
        <w:t xml:space="preserve">J. Gu, Q. Zhu, Y. Shi, H. Chen, D. Zhang, Z. Du, S. Yang, </w:t>
      </w:r>
      <w:r>
        <w:rPr>
          <w:i/>
        </w:rPr>
        <w:t>ACS Nano</w:t>
      </w:r>
      <w:r>
        <w:t xml:space="preserve"> </w:t>
      </w:r>
      <w:r>
        <w:rPr>
          <w:b/>
        </w:rPr>
        <w:t>2020</w:t>
      </w:r>
      <w:r>
        <w:t>, 14, 891.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[21]</w:t>
      </w:r>
      <w:r>
        <w:tab/>
        <w:t xml:space="preserve">F. Zhao, P. Zhai, Y. Wei, Z. Yang, Q. Chen, J. Zuo, X. Gu, Y. Gong, </w:t>
      </w:r>
      <w:r>
        <w:rPr>
          <w:i/>
        </w:rPr>
        <w:t>Adv Sci (Weinh)</w:t>
      </w:r>
      <w:r>
        <w:t xml:space="preserve"> </w:t>
      </w:r>
      <w:r>
        <w:rPr>
          <w:b/>
        </w:rPr>
        <w:t>2022</w:t>
      </w:r>
      <w:r>
        <w:t>, 9, e2103930.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[22]</w:t>
      </w:r>
      <w:r>
        <w:tab/>
        <w:t xml:space="preserve">X. Xiong, W. Yan, Y. Zhu, L. Liu, L. Fu, Y. Chen, N. Yu, Y. Wu, B. Wang, R. Xiao, </w:t>
      </w:r>
      <w:r>
        <w:rPr>
          <w:i/>
        </w:rPr>
        <w:t>Adv. Energy Mater.</w:t>
      </w:r>
      <w:r>
        <w:t xml:space="preserve"> </w:t>
      </w:r>
      <w:r>
        <w:rPr>
          <w:b/>
        </w:rPr>
        <w:t>2022</w:t>
      </w:r>
      <w:r>
        <w:t>.</w:t>
      </w:r>
    </w:p>
    <w:p w:rsidR="002F2C3E" w:rsidRDefault="00240A18">
      <w:pPr>
        <w:pStyle w:val="EndNoteBibliography"/>
        <w:spacing w:line="480" w:lineRule="auto"/>
        <w:ind w:left="720" w:hanging="720"/>
      </w:pPr>
      <w:r>
        <w:t>[23]</w:t>
      </w:r>
      <w:r>
        <w:tab/>
        <w:t xml:space="preserve">S. Ye, L. Wang, F. Liu, P. Shi, H. Wang, X. Wu, Y. Yu, </w:t>
      </w:r>
      <w:r>
        <w:rPr>
          <w:i/>
        </w:rPr>
        <w:t>Adv. Energy Mater.</w:t>
      </w:r>
      <w:r>
        <w:t xml:space="preserve"> </w:t>
      </w:r>
      <w:r>
        <w:rPr>
          <w:b/>
        </w:rPr>
        <w:t>2020</w:t>
      </w:r>
      <w:r>
        <w:t>, 10.</w:t>
      </w:r>
    </w:p>
    <w:sectPr w:rsidR="002F2C3E">
      <w:headerReference w:type="default" r:id="rId31"/>
      <w:footerReference w:type="default" r:id="rId32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9D1" w:rsidRDefault="00EC39D1">
      <w:pPr>
        <w:spacing w:line="240" w:lineRule="auto"/>
      </w:pPr>
      <w:r>
        <w:separator/>
      </w:r>
    </w:p>
  </w:endnote>
  <w:endnote w:type="continuationSeparator" w:id="0">
    <w:p w:rsidR="00EC39D1" w:rsidRDefault="00EC39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Adobe 黑体 Std R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Arial Rounded MT Bold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ea1a7398">
    <w:altName w:val="Segoe Print"/>
    <w:charset w:val="00"/>
    <w:family w:val="roman"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C3E" w:rsidRDefault="00240A18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04384B">
      <w:rPr>
        <w:noProof/>
      </w:rPr>
      <w:t>3</w:t>
    </w:r>
    <w:r>
      <w:fldChar w:fldCharType="end"/>
    </w:r>
  </w:p>
  <w:p w:rsidR="002F2C3E" w:rsidRDefault="002F2C3E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9D1" w:rsidRDefault="00EC39D1">
      <w:r>
        <w:separator/>
      </w:r>
    </w:p>
  </w:footnote>
  <w:footnote w:type="continuationSeparator" w:id="0">
    <w:p w:rsidR="00EC39D1" w:rsidRDefault="00EC39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C3E" w:rsidRDefault="00240A18">
    <w:pPr>
      <w:pStyle w:val="a8"/>
      <w:tabs>
        <w:tab w:val="left" w:pos="5003"/>
      </w:tabs>
      <w:jc w:val="right"/>
      <w:rPr>
        <w:lang w:val="en-US"/>
      </w:rPr>
    </w:pPr>
    <w:r>
      <w:tab/>
    </w:r>
    <w:r>
      <w:rPr>
        <w:noProof/>
        <w:lang w:val="en-US" w:eastAsia="zh-CN"/>
      </w:rPr>
      <w:drawing>
        <wp:inline distT="0" distB="0" distL="0" distR="0">
          <wp:extent cx="1488440" cy="414655"/>
          <wp:effectExtent l="0" t="0" r="0" b="0"/>
          <wp:docPr id="9" name="Picture 2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84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kNDkzNWMyZjgwNzA2MTJhZTAzOGUxMTkxNTIzMzIifQ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dvanced Functional Material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9zpe5fdtr5fx6eepv95f9f9awp02zwfrvp9&quot;&gt;我的EndNote库&lt;record-ids&gt;&lt;item&gt;3&lt;/item&gt;&lt;item&gt;6&lt;/item&gt;&lt;item&gt;48&lt;/item&gt;&lt;item&gt;50&lt;/item&gt;&lt;item&gt;113&lt;/item&gt;&lt;item&gt;115&lt;/item&gt;&lt;item&gt;223&lt;/item&gt;&lt;item&gt;244&lt;/item&gt;&lt;item&gt;321&lt;/item&gt;&lt;item&gt;368&lt;/item&gt;&lt;item&gt;371&lt;/item&gt;&lt;item&gt;378&lt;/item&gt;&lt;item&gt;386&lt;/item&gt;&lt;item&gt;389&lt;/item&gt;&lt;item&gt;390&lt;/item&gt;&lt;item&gt;391&lt;/item&gt;&lt;item&gt;392&lt;/item&gt;&lt;item&gt;393&lt;/item&gt;&lt;item&gt;412&lt;/item&gt;&lt;item&gt;417&lt;/item&gt;&lt;item&gt;419&lt;/item&gt;&lt;item&gt;428&lt;/item&gt;&lt;item&gt;429&lt;/item&gt;&lt;item&gt;459&lt;/item&gt;&lt;item&gt;461&lt;/item&gt;&lt;item&gt;463&lt;/item&gt;&lt;/record-ids&gt;&lt;/item&gt;&lt;/Libraries&gt;"/>
  </w:docVars>
  <w:rsids>
    <w:rsidRoot w:val="002D16A0"/>
    <w:rsid w:val="000003BB"/>
    <w:rsid w:val="00000673"/>
    <w:rsid w:val="000027C0"/>
    <w:rsid w:val="0000374D"/>
    <w:rsid w:val="00004A23"/>
    <w:rsid w:val="00006A0A"/>
    <w:rsid w:val="0000703E"/>
    <w:rsid w:val="000075CC"/>
    <w:rsid w:val="00007733"/>
    <w:rsid w:val="00007B58"/>
    <w:rsid w:val="00010EC0"/>
    <w:rsid w:val="0001120D"/>
    <w:rsid w:val="0001127F"/>
    <w:rsid w:val="000112FC"/>
    <w:rsid w:val="000115AF"/>
    <w:rsid w:val="000118B0"/>
    <w:rsid w:val="00011F40"/>
    <w:rsid w:val="0001454A"/>
    <w:rsid w:val="0001683C"/>
    <w:rsid w:val="000172E7"/>
    <w:rsid w:val="00020F5A"/>
    <w:rsid w:val="000214A8"/>
    <w:rsid w:val="000232CB"/>
    <w:rsid w:val="00023F64"/>
    <w:rsid w:val="00026E8F"/>
    <w:rsid w:val="0002778B"/>
    <w:rsid w:val="00027FB5"/>
    <w:rsid w:val="000314D2"/>
    <w:rsid w:val="0003318F"/>
    <w:rsid w:val="00033B37"/>
    <w:rsid w:val="00033CEB"/>
    <w:rsid w:val="00036939"/>
    <w:rsid w:val="0004094E"/>
    <w:rsid w:val="00040B7B"/>
    <w:rsid w:val="000419E7"/>
    <w:rsid w:val="00041A4F"/>
    <w:rsid w:val="00041C1B"/>
    <w:rsid w:val="00042641"/>
    <w:rsid w:val="000437F7"/>
    <w:rsid w:val="0004384B"/>
    <w:rsid w:val="0004570A"/>
    <w:rsid w:val="00050985"/>
    <w:rsid w:val="0005501E"/>
    <w:rsid w:val="00055883"/>
    <w:rsid w:val="00057C17"/>
    <w:rsid w:val="0006044D"/>
    <w:rsid w:val="00060D37"/>
    <w:rsid w:val="00062112"/>
    <w:rsid w:val="00062324"/>
    <w:rsid w:val="00063C0E"/>
    <w:rsid w:val="00067586"/>
    <w:rsid w:val="00070527"/>
    <w:rsid w:val="00070853"/>
    <w:rsid w:val="00070E95"/>
    <w:rsid w:val="00072EA7"/>
    <w:rsid w:val="000747B7"/>
    <w:rsid w:val="00074867"/>
    <w:rsid w:val="00076952"/>
    <w:rsid w:val="00076EAD"/>
    <w:rsid w:val="00077D6E"/>
    <w:rsid w:val="00080E7A"/>
    <w:rsid w:val="000821B7"/>
    <w:rsid w:val="0008287E"/>
    <w:rsid w:val="00083031"/>
    <w:rsid w:val="000838B5"/>
    <w:rsid w:val="00083B7C"/>
    <w:rsid w:val="00085177"/>
    <w:rsid w:val="000857EA"/>
    <w:rsid w:val="00086726"/>
    <w:rsid w:val="0008740B"/>
    <w:rsid w:val="000904D3"/>
    <w:rsid w:val="00090C69"/>
    <w:rsid w:val="0009296D"/>
    <w:rsid w:val="0009309C"/>
    <w:rsid w:val="000932F7"/>
    <w:rsid w:val="00093CD8"/>
    <w:rsid w:val="00093F1B"/>
    <w:rsid w:val="00093F3D"/>
    <w:rsid w:val="00094616"/>
    <w:rsid w:val="000947AC"/>
    <w:rsid w:val="0009654A"/>
    <w:rsid w:val="00097FC8"/>
    <w:rsid w:val="000A143A"/>
    <w:rsid w:val="000A1ACD"/>
    <w:rsid w:val="000A1B8D"/>
    <w:rsid w:val="000A1C79"/>
    <w:rsid w:val="000A1F4B"/>
    <w:rsid w:val="000A21A9"/>
    <w:rsid w:val="000A2D1B"/>
    <w:rsid w:val="000A36BA"/>
    <w:rsid w:val="000A3E93"/>
    <w:rsid w:val="000A472C"/>
    <w:rsid w:val="000A49FB"/>
    <w:rsid w:val="000A5773"/>
    <w:rsid w:val="000A682F"/>
    <w:rsid w:val="000B05A0"/>
    <w:rsid w:val="000B0C3B"/>
    <w:rsid w:val="000B233E"/>
    <w:rsid w:val="000B257E"/>
    <w:rsid w:val="000B33EE"/>
    <w:rsid w:val="000B3B9B"/>
    <w:rsid w:val="000B4293"/>
    <w:rsid w:val="000B4488"/>
    <w:rsid w:val="000C0414"/>
    <w:rsid w:val="000C1C3B"/>
    <w:rsid w:val="000C259E"/>
    <w:rsid w:val="000C265F"/>
    <w:rsid w:val="000C2A6F"/>
    <w:rsid w:val="000C326F"/>
    <w:rsid w:val="000C36DC"/>
    <w:rsid w:val="000C3E0C"/>
    <w:rsid w:val="000C6252"/>
    <w:rsid w:val="000C6A77"/>
    <w:rsid w:val="000C6F8A"/>
    <w:rsid w:val="000D1350"/>
    <w:rsid w:val="000D2D4B"/>
    <w:rsid w:val="000D3BAE"/>
    <w:rsid w:val="000D45F4"/>
    <w:rsid w:val="000D5AB4"/>
    <w:rsid w:val="000D66DB"/>
    <w:rsid w:val="000D7EBA"/>
    <w:rsid w:val="000E1000"/>
    <w:rsid w:val="000E1973"/>
    <w:rsid w:val="000E40B2"/>
    <w:rsid w:val="000E439C"/>
    <w:rsid w:val="000E6F86"/>
    <w:rsid w:val="000E788B"/>
    <w:rsid w:val="000E7A5B"/>
    <w:rsid w:val="000E7BBA"/>
    <w:rsid w:val="000F3163"/>
    <w:rsid w:val="000F4500"/>
    <w:rsid w:val="000F496E"/>
    <w:rsid w:val="000F512F"/>
    <w:rsid w:val="000F7673"/>
    <w:rsid w:val="001013F4"/>
    <w:rsid w:val="0010248E"/>
    <w:rsid w:val="00104C5E"/>
    <w:rsid w:val="001054D4"/>
    <w:rsid w:val="0010686C"/>
    <w:rsid w:val="00106EF8"/>
    <w:rsid w:val="00107BD7"/>
    <w:rsid w:val="00107C5F"/>
    <w:rsid w:val="00107CCC"/>
    <w:rsid w:val="00110011"/>
    <w:rsid w:val="001105BD"/>
    <w:rsid w:val="001109C0"/>
    <w:rsid w:val="00111CAC"/>
    <w:rsid w:val="001132FC"/>
    <w:rsid w:val="001146FB"/>
    <w:rsid w:val="00114732"/>
    <w:rsid w:val="001153FE"/>
    <w:rsid w:val="00116C22"/>
    <w:rsid w:val="00116C82"/>
    <w:rsid w:val="00120882"/>
    <w:rsid w:val="00120BE6"/>
    <w:rsid w:val="00120E85"/>
    <w:rsid w:val="00122E21"/>
    <w:rsid w:val="001232ED"/>
    <w:rsid w:val="0012382D"/>
    <w:rsid w:val="00123ADA"/>
    <w:rsid w:val="00125573"/>
    <w:rsid w:val="00126013"/>
    <w:rsid w:val="0012642A"/>
    <w:rsid w:val="00126D17"/>
    <w:rsid w:val="001305BF"/>
    <w:rsid w:val="00131D58"/>
    <w:rsid w:val="001370B1"/>
    <w:rsid w:val="00137621"/>
    <w:rsid w:val="00137675"/>
    <w:rsid w:val="001377CA"/>
    <w:rsid w:val="00140607"/>
    <w:rsid w:val="00140B94"/>
    <w:rsid w:val="001422B7"/>
    <w:rsid w:val="001450FB"/>
    <w:rsid w:val="001456BC"/>
    <w:rsid w:val="0014658A"/>
    <w:rsid w:val="00146C79"/>
    <w:rsid w:val="001477BD"/>
    <w:rsid w:val="00147DB8"/>
    <w:rsid w:val="001513FA"/>
    <w:rsid w:val="00151683"/>
    <w:rsid w:val="00153222"/>
    <w:rsid w:val="0015392F"/>
    <w:rsid w:val="001546D0"/>
    <w:rsid w:val="001549A6"/>
    <w:rsid w:val="00154CD5"/>
    <w:rsid w:val="0015563E"/>
    <w:rsid w:val="00155F66"/>
    <w:rsid w:val="0015653D"/>
    <w:rsid w:val="00161DC0"/>
    <w:rsid w:val="00162D86"/>
    <w:rsid w:val="0016390D"/>
    <w:rsid w:val="00164057"/>
    <w:rsid w:val="00164DCC"/>
    <w:rsid w:val="00165B37"/>
    <w:rsid w:val="001670D1"/>
    <w:rsid w:val="00170369"/>
    <w:rsid w:val="00171C69"/>
    <w:rsid w:val="00172411"/>
    <w:rsid w:val="00173757"/>
    <w:rsid w:val="00174176"/>
    <w:rsid w:val="001759E0"/>
    <w:rsid w:val="00176174"/>
    <w:rsid w:val="00176240"/>
    <w:rsid w:val="00176499"/>
    <w:rsid w:val="001817DC"/>
    <w:rsid w:val="00181D92"/>
    <w:rsid w:val="001823B6"/>
    <w:rsid w:val="001848EB"/>
    <w:rsid w:val="00185DA4"/>
    <w:rsid w:val="00187DB9"/>
    <w:rsid w:val="0019077D"/>
    <w:rsid w:val="00190F5B"/>
    <w:rsid w:val="0019194D"/>
    <w:rsid w:val="00191C94"/>
    <w:rsid w:val="00195705"/>
    <w:rsid w:val="0019723B"/>
    <w:rsid w:val="001A11FC"/>
    <w:rsid w:val="001A4240"/>
    <w:rsid w:val="001A4355"/>
    <w:rsid w:val="001A5A73"/>
    <w:rsid w:val="001A6821"/>
    <w:rsid w:val="001A734D"/>
    <w:rsid w:val="001A7747"/>
    <w:rsid w:val="001B2E2D"/>
    <w:rsid w:val="001B4224"/>
    <w:rsid w:val="001B5ADE"/>
    <w:rsid w:val="001B7472"/>
    <w:rsid w:val="001B7817"/>
    <w:rsid w:val="001C10AC"/>
    <w:rsid w:val="001C3543"/>
    <w:rsid w:val="001C3A35"/>
    <w:rsid w:val="001C55FB"/>
    <w:rsid w:val="001C5E3D"/>
    <w:rsid w:val="001C6229"/>
    <w:rsid w:val="001C715A"/>
    <w:rsid w:val="001D12BC"/>
    <w:rsid w:val="001D4237"/>
    <w:rsid w:val="001D486D"/>
    <w:rsid w:val="001D561D"/>
    <w:rsid w:val="001D6EAD"/>
    <w:rsid w:val="001D761F"/>
    <w:rsid w:val="001E044C"/>
    <w:rsid w:val="001E1610"/>
    <w:rsid w:val="001E18CC"/>
    <w:rsid w:val="001E1CE3"/>
    <w:rsid w:val="001E3D2D"/>
    <w:rsid w:val="001E4605"/>
    <w:rsid w:val="001E5F4E"/>
    <w:rsid w:val="001F2689"/>
    <w:rsid w:val="001F2AB7"/>
    <w:rsid w:val="001F2DAA"/>
    <w:rsid w:val="001F327C"/>
    <w:rsid w:val="001F3C9B"/>
    <w:rsid w:val="001F3E77"/>
    <w:rsid w:val="001F4BD1"/>
    <w:rsid w:val="001F5110"/>
    <w:rsid w:val="001F5702"/>
    <w:rsid w:val="001F65A2"/>
    <w:rsid w:val="002002FC"/>
    <w:rsid w:val="00201F71"/>
    <w:rsid w:val="00202BBA"/>
    <w:rsid w:val="00202FFC"/>
    <w:rsid w:val="00203934"/>
    <w:rsid w:val="00203B96"/>
    <w:rsid w:val="0020446B"/>
    <w:rsid w:val="00204553"/>
    <w:rsid w:val="00204BA7"/>
    <w:rsid w:val="0020515C"/>
    <w:rsid w:val="002072AB"/>
    <w:rsid w:val="002077B5"/>
    <w:rsid w:val="00207F8B"/>
    <w:rsid w:val="00210140"/>
    <w:rsid w:val="00211942"/>
    <w:rsid w:val="00212057"/>
    <w:rsid w:val="0021286C"/>
    <w:rsid w:val="00213EA9"/>
    <w:rsid w:val="00214125"/>
    <w:rsid w:val="00214D95"/>
    <w:rsid w:val="00214E17"/>
    <w:rsid w:val="00215531"/>
    <w:rsid w:val="002162B2"/>
    <w:rsid w:val="00216672"/>
    <w:rsid w:val="002166E6"/>
    <w:rsid w:val="00216A15"/>
    <w:rsid w:val="00216F54"/>
    <w:rsid w:val="00217676"/>
    <w:rsid w:val="00220142"/>
    <w:rsid w:val="00220933"/>
    <w:rsid w:val="00220C72"/>
    <w:rsid w:val="00221EA4"/>
    <w:rsid w:val="002222A6"/>
    <w:rsid w:val="0022540C"/>
    <w:rsid w:val="0022649C"/>
    <w:rsid w:val="00226AA4"/>
    <w:rsid w:val="00226AD3"/>
    <w:rsid w:val="00233C8A"/>
    <w:rsid w:val="0023426B"/>
    <w:rsid w:val="00236036"/>
    <w:rsid w:val="0023603D"/>
    <w:rsid w:val="00236662"/>
    <w:rsid w:val="00240130"/>
    <w:rsid w:val="00240A18"/>
    <w:rsid w:val="00240D90"/>
    <w:rsid w:val="0024108C"/>
    <w:rsid w:val="00241435"/>
    <w:rsid w:val="002438B3"/>
    <w:rsid w:val="00244474"/>
    <w:rsid w:val="00244FD9"/>
    <w:rsid w:val="00246398"/>
    <w:rsid w:val="00247DFA"/>
    <w:rsid w:val="0025252E"/>
    <w:rsid w:val="00253CB1"/>
    <w:rsid w:val="002543F9"/>
    <w:rsid w:val="00254D57"/>
    <w:rsid w:val="00257ADD"/>
    <w:rsid w:val="00262AE1"/>
    <w:rsid w:val="0026342B"/>
    <w:rsid w:val="00263723"/>
    <w:rsid w:val="00263CF8"/>
    <w:rsid w:val="00265635"/>
    <w:rsid w:val="0026598D"/>
    <w:rsid w:val="00266389"/>
    <w:rsid w:val="002673BF"/>
    <w:rsid w:val="002675F7"/>
    <w:rsid w:val="00271D6F"/>
    <w:rsid w:val="002725A5"/>
    <w:rsid w:val="0027314F"/>
    <w:rsid w:val="002736F0"/>
    <w:rsid w:val="0027564E"/>
    <w:rsid w:val="0027569B"/>
    <w:rsid w:val="002777C8"/>
    <w:rsid w:val="0028289F"/>
    <w:rsid w:val="00282D57"/>
    <w:rsid w:val="00284157"/>
    <w:rsid w:val="00284246"/>
    <w:rsid w:val="00285631"/>
    <w:rsid w:val="00285B88"/>
    <w:rsid w:val="00287CF9"/>
    <w:rsid w:val="0029033A"/>
    <w:rsid w:val="00290CB6"/>
    <w:rsid w:val="00290D94"/>
    <w:rsid w:val="0029112C"/>
    <w:rsid w:val="0029203C"/>
    <w:rsid w:val="0029432B"/>
    <w:rsid w:val="0029443A"/>
    <w:rsid w:val="00294873"/>
    <w:rsid w:val="0029660A"/>
    <w:rsid w:val="00296942"/>
    <w:rsid w:val="002A1E1F"/>
    <w:rsid w:val="002A2243"/>
    <w:rsid w:val="002A4A81"/>
    <w:rsid w:val="002A73A2"/>
    <w:rsid w:val="002A7CE8"/>
    <w:rsid w:val="002B0671"/>
    <w:rsid w:val="002B2217"/>
    <w:rsid w:val="002B262F"/>
    <w:rsid w:val="002B3553"/>
    <w:rsid w:val="002B4720"/>
    <w:rsid w:val="002B5E06"/>
    <w:rsid w:val="002B7055"/>
    <w:rsid w:val="002B781A"/>
    <w:rsid w:val="002C0CFF"/>
    <w:rsid w:val="002C10F9"/>
    <w:rsid w:val="002C23BC"/>
    <w:rsid w:val="002C3072"/>
    <w:rsid w:val="002C60BE"/>
    <w:rsid w:val="002C64F6"/>
    <w:rsid w:val="002C65E4"/>
    <w:rsid w:val="002C6993"/>
    <w:rsid w:val="002D09B9"/>
    <w:rsid w:val="002D16A0"/>
    <w:rsid w:val="002D220A"/>
    <w:rsid w:val="002D2930"/>
    <w:rsid w:val="002D2DFF"/>
    <w:rsid w:val="002D3559"/>
    <w:rsid w:val="002D3B02"/>
    <w:rsid w:val="002D3D6D"/>
    <w:rsid w:val="002D4868"/>
    <w:rsid w:val="002D5BF8"/>
    <w:rsid w:val="002D6F18"/>
    <w:rsid w:val="002D7BA8"/>
    <w:rsid w:val="002D7ECC"/>
    <w:rsid w:val="002E1B8F"/>
    <w:rsid w:val="002E2DEF"/>
    <w:rsid w:val="002E4E3E"/>
    <w:rsid w:val="002E5746"/>
    <w:rsid w:val="002E76B2"/>
    <w:rsid w:val="002E79A2"/>
    <w:rsid w:val="002E7A87"/>
    <w:rsid w:val="002F2C3E"/>
    <w:rsid w:val="002F3244"/>
    <w:rsid w:val="002F36FE"/>
    <w:rsid w:val="002F38CA"/>
    <w:rsid w:val="002F4878"/>
    <w:rsid w:val="002F4F4B"/>
    <w:rsid w:val="002F55FD"/>
    <w:rsid w:val="002F594C"/>
    <w:rsid w:val="002F711A"/>
    <w:rsid w:val="00301984"/>
    <w:rsid w:val="00301B0B"/>
    <w:rsid w:val="00301E84"/>
    <w:rsid w:val="00302E7A"/>
    <w:rsid w:val="00303D1B"/>
    <w:rsid w:val="003046B7"/>
    <w:rsid w:val="003047C2"/>
    <w:rsid w:val="0031152A"/>
    <w:rsid w:val="00311BEA"/>
    <w:rsid w:val="00313E8D"/>
    <w:rsid w:val="00316E2A"/>
    <w:rsid w:val="00317A57"/>
    <w:rsid w:val="00317F45"/>
    <w:rsid w:val="00320A99"/>
    <w:rsid w:val="00320CDD"/>
    <w:rsid w:val="003213E7"/>
    <w:rsid w:val="0032144B"/>
    <w:rsid w:val="00321E38"/>
    <w:rsid w:val="0032241E"/>
    <w:rsid w:val="00322D5B"/>
    <w:rsid w:val="003232E8"/>
    <w:rsid w:val="0032527A"/>
    <w:rsid w:val="00325AC2"/>
    <w:rsid w:val="00326A1C"/>
    <w:rsid w:val="00327FDC"/>
    <w:rsid w:val="003311C5"/>
    <w:rsid w:val="003350DA"/>
    <w:rsid w:val="00335BE0"/>
    <w:rsid w:val="003360E3"/>
    <w:rsid w:val="003371D5"/>
    <w:rsid w:val="003376CD"/>
    <w:rsid w:val="00340468"/>
    <w:rsid w:val="00344770"/>
    <w:rsid w:val="003452C3"/>
    <w:rsid w:val="00350171"/>
    <w:rsid w:val="003501A7"/>
    <w:rsid w:val="0035048A"/>
    <w:rsid w:val="00350B09"/>
    <w:rsid w:val="00352C42"/>
    <w:rsid w:val="00352F80"/>
    <w:rsid w:val="00356317"/>
    <w:rsid w:val="003607FE"/>
    <w:rsid w:val="00361831"/>
    <w:rsid w:val="0036263B"/>
    <w:rsid w:val="003629BD"/>
    <w:rsid w:val="003639EF"/>
    <w:rsid w:val="00363B62"/>
    <w:rsid w:val="003645B0"/>
    <w:rsid w:val="0036469F"/>
    <w:rsid w:val="00364B2C"/>
    <w:rsid w:val="003664F1"/>
    <w:rsid w:val="00367665"/>
    <w:rsid w:val="00367944"/>
    <w:rsid w:val="00367E3F"/>
    <w:rsid w:val="003711CF"/>
    <w:rsid w:val="00371E19"/>
    <w:rsid w:val="003757A2"/>
    <w:rsid w:val="00377EA5"/>
    <w:rsid w:val="00377F77"/>
    <w:rsid w:val="00383073"/>
    <w:rsid w:val="0038438F"/>
    <w:rsid w:val="00384AED"/>
    <w:rsid w:val="00387C67"/>
    <w:rsid w:val="00387D98"/>
    <w:rsid w:val="00390B0F"/>
    <w:rsid w:val="00390B38"/>
    <w:rsid w:val="00390B6B"/>
    <w:rsid w:val="00391672"/>
    <w:rsid w:val="00391BB2"/>
    <w:rsid w:val="00391CFE"/>
    <w:rsid w:val="0039353B"/>
    <w:rsid w:val="003946C1"/>
    <w:rsid w:val="00394F9E"/>
    <w:rsid w:val="00395426"/>
    <w:rsid w:val="00395B91"/>
    <w:rsid w:val="00396615"/>
    <w:rsid w:val="0039700D"/>
    <w:rsid w:val="00397089"/>
    <w:rsid w:val="0039724F"/>
    <w:rsid w:val="003978A8"/>
    <w:rsid w:val="003A0F30"/>
    <w:rsid w:val="003A240C"/>
    <w:rsid w:val="003A4C44"/>
    <w:rsid w:val="003A4D30"/>
    <w:rsid w:val="003A5AD0"/>
    <w:rsid w:val="003A6CE3"/>
    <w:rsid w:val="003A7899"/>
    <w:rsid w:val="003B15EE"/>
    <w:rsid w:val="003B1B39"/>
    <w:rsid w:val="003B517D"/>
    <w:rsid w:val="003B519C"/>
    <w:rsid w:val="003B60EC"/>
    <w:rsid w:val="003B6B3E"/>
    <w:rsid w:val="003B7AB4"/>
    <w:rsid w:val="003C00ED"/>
    <w:rsid w:val="003C0ABB"/>
    <w:rsid w:val="003C1C0A"/>
    <w:rsid w:val="003C2099"/>
    <w:rsid w:val="003C35DF"/>
    <w:rsid w:val="003C4A68"/>
    <w:rsid w:val="003C554F"/>
    <w:rsid w:val="003C5776"/>
    <w:rsid w:val="003C61DD"/>
    <w:rsid w:val="003C6E2B"/>
    <w:rsid w:val="003C6F0F"/>
    <w:rsid w:val="003C79A0"/>
    <w:rsid w:val="003C7F60"/>
    <w:rsid w:val="003D081A"/>
    <w:rsid w:val="003D501E"/>
    <w:rsid w:val="003D63E7"/>
    <w:rsid w:val="003E05F1"/>
    <w:rsid w:val="003E084A"/>
    <w:rsid w:val="003E0BAF"/>
    <w:rsid w:val="003E113B"/>
    <w:rsid w:val="003E5092"/>
    <w:rsid w:val="003E715D"/>
    <w:rsid w:val="003F103E"/>
    <w:rsid w:val="003F2E48"/>
    <w:rsid w:val="003F36E1"/>
    <w:rsid w:val="003F37A4"/>
    <w:rsid w:val="003F440C"/>
    <w:rsid w:val="003F525A"/>
    <w:rsid w:val="003F5879"/>
    <w:rsid w:val="003F7B98"/>
    <w:rsid w:val="003F7BE6"/>
    <w:rsid w:val="004006A9"/>
    <w:rsid w:val="00401606"/>
    <w:rsid w:val="00401D7F"/>
    <w:rsid w:val="00404548"/>
    <w:rsid w:val="00405181"/>
    <w:rsid w:val="00405244"/>
    <w:rsid w:val="004052AE"/>
    <w:rsid w:val="004056FA"/>
    <w:rsid w:val="004118A5"/>
    <w:rsid w:val="004131CC"/>
    <w:rsid w:val="00413672"/>
    <w:rsid w:val="00414041"/>
    <w:rsid w:val="00414465"/>
    <w:rsid w:val="00414729"/>
    <w:rsid w:val="00414C80"/>
    <w:rsid w:val="00414F4B"/>
    <w:rsid w:val="00415EF9"/>
    <w:rsid w:val="00416079"/>
    <w:rsid w:val="00416629"/>
    <w:rsid w:val="0041670C"/>
    <w:rsid w:val="00416913"/>
    <w:rsid w:val="00417DA1"/>
    <w:rsid w:val="004210DA"/>
    <w:rsid w:val="00423005"/>
    <w:rsid w:val="00423478"/>
    <w:rsid w:val="00425105"/>
    <w:rsid w:val="00425B76"/>
    <w:rsid w:val="00425C0F"/>
    <w:rsid w:val="004260A2"/>
    <w:rsid w:val="00426FC6"/>
    <w:rsid w:val="004273BC"/>
    <w:rsid w:val="00427C5F"/>
    <w:rsid w:val="004317BB"/>
    <w:rsid w:val="00432B4A"/>
    <w:rsid w:val="00435051"/>
    <w:rsid w:val="00436487"/>
    <w:rsid w:val="004374DA"/>
    <w:rsid w:val="00437E18"/>
    <w:rsid w:val="00441EAC"/>
    <w:rsid w:val="00441FDD"/>
    <w:rsid w:val="0044399B"/>
    <w:rsid w:val="004506B7"/>
    <w:rsid w:val="004507E5"/>
    <w:rsid w:val="004519AD"/>
    <w:rsid w:val="00452B65"/>
    <w:rsid w:val="0045459A"/>
    <w:rsid w:val="004545DB"/>
    <w:rsid w:val="0045786A"/>
    <w:rsid w:val="00457DA7"/>
    <w:rsid w:val="004607D8"/>
    <w:rsid w:val="00460F76"/>
    <w:rsid w:val="004613A6"/>
    <w:rsid w:val="00461A6F"/>
    <w:rsid w:val="00461C29"/>
    <w:rsid w:val="004627B7"/>
    <w:rsid w:val="00462D75"/>
    <w:rsid w:val="00462F12"/>
    <w:rsid w:val="00463050"/>
    <w:rsid w:val="0046340F"/>
    <w:rsid w:val="0046366E"/>
    <w:rsid w:val="00463CC6"/>
    <w:rsid w:val="00466168"/>
    <w:rsid w:val="0046778B"/>
    <w:rsid w:val="004714D4"/>
    <w:rsid w:val="00475353"/>
    <w:rsid w:val="00475712"/>
    <w:rsid w:val="00477F9B"/>
    <w:rsid w:val="00480CCE"/>
    <w:rsid w:val="00482FAA"/>
    <w:rsid w:val="004842CF"/>
    <w:rsid w:val="0048484C"/>
    <w:rsid w:val="00485156"/>
    <w:rsid w:val="00485E4A"/>
    <w:rsid w:val="00487211"/>
    <w:rsid w:val="004900F2"/>
    <w:rsid w:val="0049075F"/>
    <w:rsid w:val="004911BF"/>
    <w:rsid w:val="00492DA8"/>
    <w:rsid w:val="00492E3C"/>
    <w:rsid w:val="004935BB"/>
    <w:rsid w:val="00493728"/>
    <w:rsid w:val="00493D63"/>
    <w:rsid w:val="00495559"/>
    <w:rsid w:val="00497CE9"/>
    <w:rsid w:val="004A0888"/>
    <w:rsid w:val="004A0B14"/>
    <w:rsid w:val="004A1D6E"/>
    <w:rsid w:val="004A22E5"/>
    <w:rsid w:val="004A43B6"/>
    <w:rsid w:val="004A591B"/>
    <w:rsid w:val="004A70EE"/>
    <w:rsid w:val="004A774E"/>
    <w:rsid w:val="004A7D3E"/>
    <w:rsid w:val="004A7FF9"/>
    <w:rsid w:val="004B0BC6"/>
    <w:rsid w:val="004B0D32"/>
    <w:rsid w:val="004B209B"/>
    <w:rsid w:val="004B379D"/>
    <w:rsid w:val="004B4BC5"/>
    <w:rsid w:val="004B5F0C"/>
    <w:rsid w:val="004B6031"/>
    <w:rsid w:val="004C046E"/>
    <w:rsid w:val="004C1392"/>
    <w:rsid w:val="004C1609"/>
    <w:rsid w:val="004C216B"/>
    <w:rsid w:val="004C5DD3"/>
    <w:rsid w:val="004C63BB"/>
    <w:rsid w:val="004C74B2"/>
    <w:rsid w:val="004D168D"/>
    <w:rsid w:val="004D1C9B"/>
    <w:rsid w:val="004D2D1C"/>
    <w:rsid w:val="004D30F9"/>
    <w:rsid w:val="004D3B39"/>
    <w:rsid w:val="004D46A0"/>
    <w:rsid w:val="004D4A32"/>
    <w:rsid w:val="004D51F4"/>
    <w:rsid w:val="004D64AB"/>
    <w:rsid w:val="004E0A14"/>
    <w:rsid w:val="004E1416"/>
    <w:rsid w:val="004E29DB"/>
    <w:rsid w:val="004E6F4B"/>
    <w:rsid w:val="004E7CE8"/>
    <w:rsid w:val="004E7EBD"/>
    <w:rsid w:val="004F006B"/>
    <w:rsid w:val="004F0B67"/>
    <w:rsid w:val="004F1827"/>
    <w:rsid w:val="004F247D"/>
    <w:rsid w:val="004F271D"/>
    <w:rsid w:val="004F3F1E"/>
    <w:rsid w:val="004F5114"/>
    <w:rsid w:val="004F756C"/>
    <w:rsid w:val="005001FA"/>
    <w:rsid w:val="005012C5"/>
    <w:rsid w:val="005014A5"/>
    <w:rsid w:val="005019AF"/>
    <w:rsid w:val="005019F2"/>
    <w:rsid w:val="00502450"/>
    <w:rsid w:val="0050408F"/>
    <w:rsid w:val="0050488D"/>
    <w:rsid w:val="00504D12"/>
    <w:rsid w:val="0050527A"/>
    <w:rsid w:val="0050535A"/>
    <w:rsid w:val="00505E74"/>
    <w:rsid w:val="00507F36"/>
    <w:rsid w:val="005106F5"/>
    <w:rsid w:val="0051076E"/>
    <w:rsid w:val="00511159"/>
    <w:rsid w:val="00511192"/>
    <w:rsid w:val="005115F9"/>
    <w:rsid w:val="0051162A"/>
    <w:rsid w:val="005118AD"/>
    <w:rsid w:val="00511B8C"/>
    <w:rsid w:val="00512353"/>
    <w:rsid w:val="005124AA"/>
    <w:rsid w:val="00514B81"/>
    <w:rsid w:val="00514C71"/>
    <w:rsid w:val="00515280"/>
    <w:rsid w:val="00516F29"/>
    <w:rsid w:val="005220C2"/>
    <w:rsid w:val="005227AA"/>
    <w:rsid w:val="00522E88"/>
    <w:rsid w:val="00523369"/>
    <w:rsid w:val="0052398F"/>
    <w:rsid w:val="00524F3E"/>
    <w:rsid w:val="00525351"/>
    <w:rsid w:val="0052564E"/>
    <w:rsid w:val="005256C6"/>
    <w:rsid w:val="0052775A"/>
    <w:rsid w:val="00530200"/>
    <w:rsid w:val="00532960"/>
    <w:rsid w:val="00533017"/>
    <w:rsid w:val="00533337"/>
    <w:rsid w:val="0053360A"/>
    <w:rsid w:val="00536287"/>
    <w:rsid w:val="005373E0"/>
    <w:rsid w:val="005374E9"/>
    <w:rsid w:val="00543306"/>
    <w:rsid w:val="00543F42"/>
    <w:rsid w:val="00545A73"/>
    <w:rsid w:val="00546DEB"/>
    <w:rsid w:val="00546F0F"/>
    <w:rsid w:val="00546F79"/>
    <w:rsid w:val="005477E7"/>
    <w:rsid w:val="00547DD6"/>
    <w:rsid w:val="00550159"/>
    <w:rsid w:val="00550336"/>
    <w:rsid w:val="005512AB"/>
    <w:rsid w:val="00551897"/>
    <w:rsid w:val="00551FFD"/>
    <w:rsid w:val="005521A6"/>
    <w:rsid w:val="00552A0F"/>
    <w:rsid w:val="005551ED"/>
    <w:rsid w:val="00556419"/>
    <w:rsid w:val="0055648B"/>
    <w:rsid w:val="005566A5"/>
    <w:rsid w:val="005572B4"/>
    <w:rsid w:val="005572DD"/>
    <w:rsid w:val="005577B7"/>
    <w:rsid w:val="00557E70"/>
    <w:rsid w:val="00560564"/>
    <w:rsid w:val="0056220C"/>
    <w:rsid w:val="005625A1"/>
    <w:rsid w:val="00562B5A"/>
    <w:rsid w:val="00562B87"/>
    <w:rsid w:val="00562E2B"/>
    <w:rsid w:val="00564058"/>
    <w:rsid w:val="00564668"/>
    <w:rsid w:val="00565CD6"/>
    <w:rsid w:val="00570353"/>
    <w:rsid w:val="00570946"/>
    <w:rsid w:val="005715D9"/>
    <w:rsid w:val="005715F5"/>
    <w:rsid w:val="0057171E"/>
    <w:rsid w:val="00571EEC"/>
    <w:rsid w:val="00572666"/>
    <w:rsid w:val="0057267E"/>
    <w:rsid w:val="005726BD"/>
    <w:rsid w:val="00572B9C"/>
    <w:rsid w:val="00574A5A"/>
    <w:rsid w:val="00574E0B"/>
    <w:rsid w:val="005753B8"/>
    <w:rsid w:val="00576EA6"/>
    <w:rsid w:val="00577A17"/>
    <w:rsid w:val="00580825"/>
    <w:rsid w:val="00580F01"/>
    <w:rsid w:val="00581DAA"/>
    <w:rsid w:val="00582B1F"/>
    <w:rsid w:val="00583ED5"/>
    <w:rsid w:val="00584124"/>
    <w:rsid w:val="00584750"/>
    <w:rsid w:val="00584A89"/>
    <w:rsid w:val="00584ED6"/>
    <w:rsid w:val="005852F9"/>
    <w:rsid w:val="00586022"/>
    <w:rsid w:val="00586F21"/>
    <w:rsid w:val="00587437"/>
    <w:rsid w:val="00587B99"/>
    <w:rsid w:val="00590A42"/>
    <w:rsid w:val="00592678"/>
    <w:rsid w:val="00594644"/>
    <w:rsid w:val="0059526F"/>
    <w:rsid w:val="00595360"/>
    <w:rsid w:val="0059546C"/>
    <w:rsid w:val="00596F36"/>
    <w:rsid w:val="00597193"/>
    <w:rsid w:val="005975A5"/>
    <w:rsid w:val="005A1741"/>
    <w:rsid w:val="005A1B6B"/>
    <w:rsid w:val="005A235F"/>
    <w:rsid w:val="005A2640"/>
    <w:rsid w:val="005A45C2"/>
    <w:rsid w:val="005A4F22"/>
    <w:rsid w:val="005A5668"/>
    <w:rsid w:val="005A729A"/>
    <w:rsid w:val="005A751F"/>
    <w:rsid w:val="005A7719"/>
    <w:rsid w:val="005A77C2"/>
    <w:rsid w:val="005A7904"/>
    <w:rsid w:val="005B291B"/>
    <w:rsid w:val="005B4567"/>
    <w:rsid w:val="005B76C5"/>
    <w:rsid w:val="005B7AF0"/>
    <w:rsid w:val="005B7B8A"/>
    <w:rsid w:val="005C077B"/>
    <w:rsid w:val="005C09C6"/>
    <w:rsid w:val="005C27B0"/>
    <w:rsid w:val="005C2C53"/>
    <w:rsid w:val="005C458D"/>
    <w:rsid w:val="005C491E"/>
    <w:rsid w:val="005C5E0A"/>
    <w:rsid w:val="005C6C0C"/>
    <w:rsid w:val="005D2276"/>
    <w:rsid w:val="005D25FD"/>
    <w:rsid w:val="005D2808"/>
    <w:rsid w:val="005D314B"/>
    <w:rsid w:val="005D4B34"/>
    <w:rsid w:val="005D4E27"/>
    <w:rsid w:val="005D517B"/>
    <w:rsid w:val="005D5DA4"/>
    <w:rsid w:val="005E0858"/>
    <w:rsid w:val="005E1510"/>
    <w:rsid w:val="005E2794"/>
    <w:rsid w:val="005E3CBF"/>
    <w:rsid w:val="005E42C8"/>
    <w:rsid w:val="005E620C"/>
    <w:rsid w:val="005E6F9D"/>
    <w:rsid w:val="005E7B5A"/>
    <w:rsid w:val="005F01FC"/>
    <w:rsid w:val="005F091F"/>
    <w:rsid w:val="005F0C89"/>
    <w:rsid w:val="005F2659"/>
    <w:rsid w:val="005F3701"/>
    <w:rsid w:val="005F41DF"/>
    <w:rsid w:val="005F4521"/>
    <w:rsid w:val="005F51F9"/>
    <w:rsid w:val="005F5478"/>
    <w:rsid w:val="006006FC"/>
    <w:rsid w:val="00603E34"/>
    <w:rsid w:val="006045BA"/>
    <w:rsid w:val="00604CF9"/>
    <w:rsid w:val="0060583A"/>
    <w:rsid w:val="00606711"/>
    <w:rsid w:val="00606BC1"/>
    <w:rsid w:val="006113E7"/>
    <w:rsid w:val="00611649"/>
    <w:rsid w:val="00611A0E"/>
    <w:rsid w:val="00611D07"/>
    <w:rsid w:val="00614154"/>
    <w:rsid w:val="00614BD3"/>
    <w:rsid w:val="006167E2"/>
    <w:rsid w:val="00616AEA"/>
    <w:rsid w:val="006215AC"/>
    <w:rsid w:val="00622081"/>
    <w:rsid w:val="00622225"/>
    <w:rsid w:val="00623A77"/>
    <w:rsid w:val="006256F5"/>
    <w:rsid w:val="00625B44"/>
    <w:rsid w:val="00625D03"/>
    <w:rsid w:val="0062633F"/>
    <w:rsid w:val="0063097B"/>
    <w:rsid w:val="006342CC"/>
    <w:rsid w:val="00634837"/>
    <w:rsid w:val="00634E48"/>
    <w:rsid w:val="006364B8"/>
    <w:rsid w:val="00636A64"/>
    <w:rsid w:val="00636B93"/>
    <w:rsid w:val="00637B83"/>
    <w:rsid w:val="00640550"/>
    <w:rsid w:val="006413FD"/>
    <w:rsid w:val="0064285C"/>
    <w:rsid w:val="00642CE0"/>
    <w:rsid w:val="0064326A"/>
    <w:rsid w:val="00644D5D"/>
    <w:rsid w:val="0064620F"/>
    <w:rsid w:val="0064695B"/>
    <w:rsid w:val="00646DC7"/>
    <w:rsid w:val="006511FB"/>
    <w:rsid w:val="00651794"/>
    <w:rsid w:val="00651A9D"/>
    <w:rsid w:val="006523A8"/>
    <w:rsid w:val="00652E9F"/>
    <w:rsid w:val="00654C93"/>
    <w:rsid w:val="00656092"/>
    <w:rsid w:val="00656E53"/>
    <w:rsid w:val="00656E75"/>
    <w:rsid w:val="0065741C"/>
    <w:rsid w:val="00657EF2"/>
    <w:rsid w:val="00660B85"/>
    <w:rsid w:val="006622E0"/>
    <w:rsid w:val="00662794"/>
    <w:rsid w:val="00662DCE"/>
    <w:rsid w:val="00663E6B"/>
    <w:rsid w:val="00664111"/>
    <w:rsid w:val="00664460"/>
    <w:rsid w:val="00664F6D"/>
    <w:rsid w:val="006650B8"/>
    <w:rsid w:val="0066557C"/>
    <w:rsid w:val="00666290"/>
    <w:rsid w:val="00666329"/>
    <w:rsid w:val="006672EE"/>
    <w:rsid w:val="0066767F"/>
    <w:rsid w:val="00667CA8"/>
    <w:rsid w:val="00667F57"/>
    <w:rsid w:val="0067011F"/>
    <w:rsid w:val="0067015E"/>
    <w:rsid w:val="00676247"/>
    <w:rsid w:val="006764C5"/>
    <w:rsid w:val="00680453"/>
    <w:rsid w:val="00682526"/>
    <w:rsid w:val="00682E09"/>
    <w:rsid w:val="00683555"/>
    <w:rsid w:val="00683E2C"/>
    <w:rsid w:val="00686F1D"/>
    <w:rsid w:val="00692F7A"/>
    <w:rsid w:val="00694586"/>
    <w:rsid w:val="006951D9"/>
    <w:rsid w:val="00695D0E"/>
    <w:rsid w:val="00695E06"/>
    <w:rsid w:val="00696315"/>
    <w:rsid w:val="0069703F"/>
    <w:rsid w:val="006A0549"/>
    <w:rsid w:val="006A0D51"/>
    <w:rsid w:val="006A1558"/>
    <w:rsid w:val="006A1C05"/>
    <w:rsid w:val="006A225B"/>
    <w:rsid w:val="006A30D2"/>
    <w:rsid w:val="006A5A6A"/>
    <w:rsid w:val="006A5FE3"/>
    <w:rsid w:val="006A66F1"/>
    <w:rsid w:val="006B23B2"/>
    <w:rsid w:val="006B3DCC"/>
    <w:rsid w:val="006B40A9"/>
    <w:rsid w:val="006B4845"/>
    <w:rsid w:val="006B51D5"/>
    <w:rsid w:val="006B635C"/>
    <w:rsid w:val="006B6CDA"/>
    <w:rsid w:val="006B762B"/>
    <w:rsid w:val="006B769F"/>
    <w:rsid w:val="006C140C"/>
    <w:rsid w:val="006C1708"/>
    <w:rsid w:val="006C1C29"/>
    <w:rsid w:val="006C3782"/>
    <w:rsid w:val="006C3CDE"/>
    <w:rsid w:val="006C4745"/>
    <w:rsid w:val="006C4979"/>
    <w:rsid w:val="006C5754"/>
    <w:rsid w:val="006D0EE8"/>
    <w:rsid w:val="006D2CA9"/>
    <w:rsid w:val="006D3162"/>
    <w:rsid w:val="006D330E"/>
    <w:rsid w:val="006D37E7"/>
    <w:rsid w:val="006D5146"/>
    <w:rsid w:val="006D59D6"/>
    <w:rsid w:val="006D5C04"/>
    <w:rsid w:val="006D6606"/>
    <w:rsid w:val="006D7508"/>
    <w:rsid w:val="006E0F2F"/>
    <w:rsid w:val="006E19D7"/>
    <w:rsid w:val="006E2A0C"/>
    <w:rsid w:val="006E2FE3"/>
    <w:rsid w:val="006E3E4F"/>
    <w:rsid w:val="006E6B54"/>
    <w:rsid w:val="006E71B9"/>
    <w:rsid w:val="006E7AEB"/>
    <w:rsid w:val="006F07EC"/>
    <w:rsid w:val="006F2B97"/>
    <w:rsid w:val="006F39B2"/>
    <w:rsid w:val="006F5384"/>
    <w:rsid w:val="006F6604"/>
    <w:rsid w:val="006F6896"/>
    <w:rsid w:val="006F71D8"/>
    <w:rsid w:val="006F7D1A"/>
    <w:rsid w:val="0070029F"/>
    <w:rsid w:val="007005DA"/>
    <w:rsid w:val="00701292"/>
    <w:rsid w:val="00702F6F"/>
    <w:rsid w:val="0070346C"/>
    <w:rsid w:val="00705055"/>
    <w:rsid w:val="007051A0"/>
    <w:rsid w:val="00706496"/>
    <w:rsid w:val="00707AA2"/>
    <w:rsid w:val="00711A12"/>
    <w:rsid w:val="00711F11"/>
    <w:rsid w:val="007128AA"/>
    <w:rsid w:val="00712B2C"/>
    <w:rsid w:val="007154C4"/>
    <w:rsid w:val="00715DB9"/>
    <w:rsid w:val="00716D15"/>
    <w:rsid w:val="007174BE"/>
    <w:rsid w:val="0072107B"/>
    <w:rsid w:val="007218A0"/>
    <w:rsid w:val="007232EC"/>
    <w:rsid w:val="007238AF"/>
    <w:rsid w:val="0072660B"/>
    <w:rsid w:val="007266F8"/>
    <w:rsid w:val="00726908"/>
    <w:rsid w:val="007270C7"/>
    <w:rsid w:val="00730283"/>
    <w:rsid w:val="007307BD"/>
    <w:rsid w:val="00730F3A"/>
    <w:rsid w:val="0073155D"/>
    <w:rsid w:val="00735652"/>
    <w:rsid w:val="00735F34"/>
    <w:rsid w:val="00736944"/>
    <w:rsid w:val="00737FDF"/>
    <w:rsid w:val="00740C17"/>
    <w:rsid w:val="00741200"/>
    <w:rsid w:val="00741333"/>
    <w:rsid w:val="00742741"/>
    <w:rsid w:val="00742FF2"/>
    <w:rsid w:val="00744D6A"/>
    <w:rsid w:val="007452DF"/>
    <w:rsid w:val="00746138"/>
    <w:rsid w:val="0074620A"/>
    <w:rsid w:val="00746CDE"/>
    <w:rsid w:val="00746F27"/>
    <w:rsid w:val="00751D50"/>
    <w:rsid w:val="007527D5"/>
    <w:rsid w:val="00752F3C"/>
    <w:rsid w:val="007561C2"/>
    <w:rsid w:val="007561FC"/>
    <w:rsid w:val="00761D34"/>
    <w:rsid w:val="00762CD7"/>
    <w:rsid w:val="00762D2D"/>
    <w:rsid w:val="00764622"/>
    <w:rsid w:val="00764CAD"/>
    <w:rsid w:val="0076551A"/>
    <w:rsid w:val="00770FA1"/>
    <w:rsid w:val="007710FE"/>
    <w:rsid w:val="00773884"/>
    <w:rsid w:val="00774813"/>
    <w:rsid w:val="0077748D"/>
    <w:rsid w:val="0078052A"/>
    <w:rsid w:val="007812FB"/>
    <w:rsid w:val="00781D0A"/>
    <w:rsid w:val="007820F2"/>
    <w:rsid w:val="00784032"/>
    <w:rsid w:val="00784E62"/>
    <w:rsid w:val="00786E79"/>
    <w:rsid w:val="00787925"/>
    <w:rsid w:val="00790E31"/>
    <w:rsid w:val="00791578"/>
    <w:rsid w:val="007920F5"/>
    <w:rsid w:val="00793B87"/>
    <w:rsid w:val="00795595"/>
    <w:rsid w:val="0079566E"/>
    <w:rsid w:val="00796509"/>
    <w:rsid w:val="0079691E"/>
    <w:rsid w:val="0079715B"/>
    <w:rsid w:val="00797723"/>
    <w:rsid w:val="00797D05"/>
    <w:rsid w:val="00797E7C"/>
    <w:rsid w:val="00797F8C"/>
    <w:rsid w:val="007A1D90"/>
    <w:rsid w:val="007A41B5"/>
    <w:rsid w:val="007A508E"/>
    <w:rsid w:val="007B007C"/>
    <w:rsid w:val="007B0138"/>
    <w:rsid w:val="007B1EEE"/>
    <w:rsid w:val="007B249B"/>
    <w:rsid w:val="007B328B"/>
    <w:rsid w:val="007B5CB3"/>
    <w:rsid w:val="007B6D4D"/>
    <w:rsid w:val="007B6FAF"/>
    <w:rsid w:val="007B7A09"/>
    <w:rsid w:val="007C05F7"/>
    <w:rsid w:val="007C08FA"/>
    <w:rsid w:val="007C0F7A"/>
    <w:rsid w:val="007C5E1B"/>
    <w:rsid w:val="007C7D52"/>
    <w:rsid w:val="007D132A"/>
    <w:rsid w:val="007D24A9"/>
    <w:rsid w:val="007D27FA"/>
    <w:rsid w:val="007D30B5"/>
    <w:rsid w:val="007D35DF"/>
    <w:rsid w:val="007D6218"/>
    <w:rsid w:val="007D64FA"/>
    <w:rsid w:val="007D6699"/>
    <w:rsid w:val="007D7E30"/>
    <w:rsid w:val="007E06AD"/>
    <w:rsid w:val="007E0A75"/>
    <w:rsid w:val="007E3F46"/>
    <w:rsid w:val="007E6419"/>
    <w:rsid w:val="007E6DEB"/>
    <w:rsid w:val="007F141F"/>
    <w:rsid w:val="007F47C6"/>
    <w:rsid w:val="007F56CF"/>
    <w:rsid w:val="007F5DFC"/>
    <w:rsid w:val="007F6815"/>
    <w:rsid w:val="007F6BA8"/>
    <w:rsid w:val="00801B7C"/>
    <w:rsid w:val="008052F9"/>
    <w:rsid w:val="00805C59"/>
    <w:rsid w:val="008062A8"/>
    <w:rsid w:val="0080681B"/>
    <w:rsid w:val="00806CC1"/>
    <w:rsid w:val="0080738C"/>
    <w:rsid w:val="00807729"/>
    <w:rsid w:val="00807E83"/>
    <w:rsid w:val="00810B77"/>
    <w:rsid w:val="0081438E"/>
    <w:rsid w:val="008153BE"/>
    <w:rsid w:val="00816441"/>
    <w:rsid w:val="0081673B"/>
    <w:rsid w:val="00817436"/>
    <w:rsid w:val="00820927"/>
    <w:rsid w:val="00822217"/>
    <w:rsid w:val="0082542D"/>
    <w:rsid w:val="00825E88"/>
    <w:rsid w:val="00827834"/>
    <w:rsid w:val="0083009E"/>
    <w:rsid w:val="008319EF"/>
    <w:rsid w:val="00831D22"/>
    <w:rsid w:val="00832835"/>
    <w:rsid w:val="0083377B"/>
    <w:rsid w:val="008350CC"/>
    <w:rsid w:val="00835110"/>
    <w:rsid w:val="008351FC"/>
    <w:rsid w:val="00835C06"/>
    <w:rsid w:val="00836D30"/>
    <w:rsid w:val="00841F50"/>
    <w:rsid w:val="00842983"/>
    <w:rsid w:val="00843A0E"/>
    <w:rsid w:val="00844E64"/>
    <w:rsid w:val="00845A20"/>
    <w:rsid w:val="00845DFE"/>
    <w:rsid w:val="00845E75"/>
    <w:rsid w:val="00846E17"/>
    <w:rsid w:val="00846E4A"/>
    <w:rsid w:val="00851362"/>
    <w:rsid w:val="0085200A"/>
    <w:rsid w:val="00854283"/>
    <w:rsid w:val="008554CA"/>
    <w:rsid w:val="008573E3"/>
    <w:rsid w:val="00857900"/>
    <w:rsid w:val="00860708"/>
    <w:rsid w:val="00860EE9"/>
    <w:rsid w:val="00861AB0"/>
    <w:rsid w:val="00861E81"/>
    <w:rsid w:val="008630D5"/>
    <w:rsid w:val="008645FF"/>
    <w:rsid w:val="00864941"/>
    <w:rsid w:val="00866D42"/>
    <w:rsid w:val="008675B4"/>
    <w:rsid w:val="0087030E"/>
    <w:rsid w:val="00870AAC"/>
    <w:rsid w:val="00870DAE"/>
    <w:rsid w:val="008734F7"/>
    <w:rsid w:val="008741D1"/>
    <w:rsid w:val="00874E9F"/>
    <w:rsid w:val="00875A29"/>
    <w:rsid w:val="00875AAD"/>
    <w:rsid w:val="0087714A"/>
    <w:rsid w:val="008772D0"/>
    <w:rsid w:val="00877842"/>
    <w:rsid w:val="008806F8"/>
    <w:rsid w:val="008808E2"/>
    <w:rsid w:val="00881056"/>
    <w:rsid w:val="00881456"/>
    <w:rsid w:val="00881ACB"/>
    <w:rsid w:val="00884817"/>
    <w:rsid w:val="00885FC9"/>
    <w:rsid w:val="008909E7"/>
    <w:rsid w:val="00891039"/>
    <w:rsid w:val="00891328"/>
    <w:rsid w:val="00891A47"/>
    <w:rsid w:val="00892809"/>
    <w:rsid w:val="0089370F"/>
    <w:rsid w:val="008939AF"/>
    <w:rsid w:val="00893FED"/>
    <w:rsid w:val="0089449A"/>
    <w:rsid w:val="00894BB4"/>
    <w:rsid w:val="00894C77"/>
    <w:rsid w:val="008958B0"/>
    <w:rsid w:val="00895E48"/>
    <w:rsid w:val="00896687"/>
    <w:rsid w:val="00896F5D"/>
    <w:rsid w:val="008971F4"/>
    <w:rsid w:val="008A0E7D"/>
    <w:rsid w:val="008A142B"/>
    <w:rsid w:val="008A3023"/>
    <w:rsid w:val="008A403F"/>
    <w:rsid w:val="008A6815"/>
    <w:rsid w:val="008A764E"/>
    <w:rsid w:val="008B0B54"/>
    <w:rsid w:val="008B1031"/>
    <w:rsid w:val="008B2303"/>
    <w:rsid w:val="008B34A0"/>
    <w:rsid w:val="008B5740"/>
    <w:rsid w:val="008C0B84"/>
    <w:rsid w:val="008C3182"/>
    <w:rsid w:val="008C41DA"/>
    <w:rsid w:val="008C4979"/>
    <w:rsid w:val="008C550F"/>
    <w:rsid w:val="008C553A"/>
    <w:rsid w:val="008C588E"/>
    <w:rsid w:val="008C6140"/>
    <w:rsid w:val="008C6D5F"/>
    <w:rsid w:val="008C7226"/>
    <w:rsid w:val="008D2D87"/>
    <w:rsid w:val="008D48A1"/>
    <w:rsid w:val="008D5425"/>
    <w:rsid w:val="008D637C"/>
    <w:rsid w:val="008D7B80"/>
    <w:rsid w:val="008E2191"/>
    <w:rsid w:val="008E243B"/>
    <w:rsid w:val="008E3758"/>
    <w:rsid w:val="008E3EE0"/>
    <w:rsid w:val="008E4184"/>
    <w:rsid w:val="008E549F"/>
    <w:rsid w:val="008E5D32"/>
    <w:rsid w:val="008E6301"/>
    <w:rsid w:val="008E768A"/>
    <w:rsid w:val="008F0841"/>
    <w:rsid w:val="008F10BC"/>
    <w:rsid w:val="008F2052"/>
    <w:rsid w:val="008F26ED"/>
    <w:rsid w:val="008F2A38"/>
    <w:rsid w:val="008F3012"/>
    <w:rsid w:val="008F3CB8"/>
    <w:rsid w:val="008F592B"/>
    <w:rsid w:val="008F5EBB"/>
    <w:rsid w:val="008F7139"/>
    <w:rsid w:val="00901A7E"/>
    <w:rsid w:val="00901D14"/>
    <w:rsid w:val="00903775"/>
    <w:rsid w:val="009075A6"/>
    <w:rsid w:val="009079E1"/>
    <w:rsid w:val="00907A70"/>
    <w:rsid w:val="009109F7"/>
    <w:rsid w:val="00912137"/>
    <w:rsid w:val="009125F6"/>
    <w:rsid w:val="009126B0"/>
    <w:rsid w:val="009141DA"/>
    <w:rsid w:val="00914E03"/>
    <w:rsid w:val="00915B44"/>
    <w:rsid w:val="00915BED"/>
    <w:rsid w:val="00916B64"/>
    <w:rsid w:val="00917DE4"/>
    <w:rsid w:val="0092145D"/>
    <w:rsid w:val="009245DE"/>
    <w:rsid w:val="00930762"/>
    <w:rsid w:val="00930C0C"/>
    <w:rsid w:val="00931E3E"/>
    <w:rsid w:val="00933950"/>
    <w:rsid w:val="00936B81"/>
    <w:rsid w:val="009417CC"/>
    <w:rsid w:val="00941E25"/>
    <w:rsid w:val="00944701"/>
    <w:rsid w:val="009449A4"/>
    <w:rsid w:val="00944C40"/>
    <w:rsid w:val="00944D33"/>
    <w:rsid w:val="00945DAB"/>
    <w:rsid w:val="009468B7"/>
    <w:rsid w:val="00950ED1"/>
    <w:rsid w:val="009526A5"/>
    <w:rsid w:val="009528B5"/>
    <w:rsid w:val="00952A7A"/>
    <w:rsid w:val="00953414"/>
    <w:rsid w:val="00953A02"/>
    <w:rsid w:val="00953A54"/>
    <w:rsid w:val="0095444E"/>
    <w:rsid w:val="00955639"/>
    <w:rsid w:val="00955C67"/>
    <w:rsid w:val="0095655A"/>
    <w:rsid w:val="00957B65"/>
    <w:rsid w:val="00960783"/>
    <w:rsid w:val="00960AFF"/>
    <w:rsid w:val="009638DA"/>
    <w:rsid w:val="00963D9A"/>
    <w:rsid w:val="00963F62"/>
    <w:rsid w:val="00964139"/>
    <w:rsid w:val="00965113"/>
    <w:rsid w:val="00965AB9"/>
    <w:rsid w:val="00965EFC"/>
    <w:rsid w:val="009708E5"/>
    <w:rsid w:val="009712C3"/>
    <w:rsid w:val="0097161B"/>
    <w:rsid w:val="00972169"/>
    <w:rsid w:val="009729E3"/>
    <w:rsid w:val="00975545"/>
    <w:rsid w:val="00975FCC"/>
    <w:rsid w:val="009762D2"/>
    <w:rsid w:val="009762F1"/>
    <w:rsid w:val="0097692D"/>
    <w:rsid w:val="009776D2"/>
    <w:rsid w:val="00977EA8"/>
    <w:rsid w:val="00980F3B"/>
    <w:rsid w:val="0098140D"/>
    <w:rsid w:val="00981CED"/>
    <w:rsid w:val="00982208"/>
    <w:rsid w:val="00985AED"/>
    <w:rsid w:val="00987225"/>
    <w:rsid w:val="00990870"/>
    <w:rsid w:val="00990DBE"/>
    <w:rsid w:val="00990DCF"/>
    <w:rsid w:val="00991E4A"/>
    <w:rsid w:val="009920F5"/>
    <w:rsid w:val="00992B56"/>
    <w:rsid w:val="00992BDB"/>
    <w:rsid w:val="00992CDA"/>
    <w:rsid w:val="00993342"/>
    <w:rsid w:val="00994051"/>
    <w:rsid w:val="00995FD1"/>
    <w:rsid w:val="00996CE4"/>
    <w:rsid w:val="009A0FB3"/>
    <w:rsid w:val="009A3F36"/>
    <w:rsid w:val="009A48D8"/>
    <w:rsid w:val="009A5145"/>
    <w:rsid w:val="009A5DCE"/>
    <w:rsid w:val="009A5EA6"/>
    <w:rsid w:val="009A6C59"/>
    <w:rsid w:val="009A7878"/>
    <w:rsid w:val="009B0888"/>
    <w:rsid w:val="009B2B1A"/>
    <w:rsid w:val="009B33DF"/>
    <w:rsid w:val="009B371E"/>
    <w:rsid w:val="009B3898"/>
    <w:rsid w:val="009B4270"/>
    <w:rsid w:val="009B44CC"/>
    <w:rsid w:val="009B5651"/>
    <w:rsid w:val="009B5B5D"/>
    <w:rsid w:val="009B62E4"/>
    <w:rsid w:val="009B64F0"/>
    <w:rsid w:val="009B6D43"/>
    <w:rsid w:val="009B706A"/>
    <w:rsid w:val="009C31A8"/>
    <w:rsid w:val="009C4319"/>
    <w:rsid w:val="009C4736"/>
    <w:rsid w:val="009C5626"/>
    <w:rsid w:val="009D109E"/>
    <w:rsid w:val="009D1CD9"/>
    <w:rsid w:val="009D1F28"/>
    <w:rsid w:val="009D28E5"/>
    <w:rsid w:val="009D4830"/>
    <w:rsid w:val="009D4F81"/>
    <w:rsid w:val="009D520D"/>
    <w:rsid w:val="009D5A1F"/>
    <w:rsid w:val="009D7844"/>
    <w:rsid w:val="009D797A"/>
    <w:rsid w:val="009E026A"/>
    <w:rsid w:val="009E2618"/>
    <w:rsid w:val="009E3B56"/>
    <w:rsid w:val="009E49B5"/>
    <w:rsid w:val="009E551E"/>
    <w:rsid w:val="009E7066"/>
    <w:rsid w:val="009E77C4"/>
    <w:rsid w:val="009F1EF8"/>
    <w:rsid w:val="009F4013"/>
    <w:rsid w:val="009F43A4"/>
    <w:rsid w:val="009F4604"/>
    <w:rsid w:val="009F474E"/>
    <w:rsid w:val="009F4B78"/>
    <w:rsid w:val="009F606B"/>
    <w:rsid w:val="009F610E"/>
    <w:rsid w:val="009F6E66"/>
    <w:rsid w:val="009F7888"/>
    <w:rsid w:val="009F7D97"/>
    <w:rsid w:val="00A02AC3"/>
    <w:rsid w:val="00A03FA5"/>
    <w:rsid w:val="00A05001"/>
    <w:rsid w:val="00A06755"/>
    <w:rsid w:val="00A06840"/>
    <w:rsid w:val="00A06EAD"/>
    <w:rsid w:val="00A073F0"/>
    <w:rsid w:val="00A0757A"/>
    <w:rsid w:val="00A10524"/>
    <w:rsid w:val="00A10C52"/>
    <w:rsid w:val="00A1293C"/>
    <w:rsid w:val="00A13A27"/>
    <w:rsid w:val="00A14F55"/>
    <w:rsid w:val="00A14F9B"/>
    <w:rsid w:val="00A14FF9"/>
    <w:rsid w:val="00A167F1"/>
    <w:rsid w:val="00A2085F"/>
    <w:rsid w:val="00A20EC0"/>
    <w:rsid w:val="00A20FEE"/>
    <w:rsid w:val="00A2150B"/>
    <w:rsid w:val="00A215D9"/>
    <w:rsid w:val="00A2292C"/>
    <w:rsid w:val="00A23599"/>
    <w:rsid w:val="00A23FC3"/>
    <w:rsid w:val="00A2550D"/>
    <w:rsid w:val="00A25F1B"/>
    <w:rsid w:val="00A2620F"/>
    <w:rsid w:val="00A3288D"/>
    <w:rsid w:val="00A329DC"/>
    <w:rsid w:val="00A41135"/>
    <w:rsid w:val="00A41B57"/>
    <w:rsid w:val="00A41E75"/>
    <w:rsid w:val="00A41FEB"/>
    <w:rsid w:val="00A42FBA"/>
    <w:rsid w:val="00A43654"/>
    <w:rsid w:val="00A43DC9"/>
    <w:rsid w:val="00A44DA6"/>
    <w:rsid w:val="00A458FD"/>
    <w:rsid w:val="00A45AD1"/>
    <w:rsid w:val="00A46048"/>
    <w:rsid w:val="00A465CB"/>
    <w:rsid w:val="00A4709C"/>
    <w:rsid w:val="00A479AC"/>
    <w:rsid w:val="00A47F38"/>
    <w:rsid w:val="00A50921"/>
    <w:rsid w:val="00A5160D"/>
    <w:rsid w:val="00A52ADC"/>
    <w:rsid w:val="00A5394F"/>
    <w:rsid w:val="00A5405F"/>
    <w:rsid w:val="00A544BA"/>
    <w:rsid w:val="00A56CA4"/>
    <w:rsid w:val="00A61816"/>
    <w:rsid w:val="00A61822"/>
    <w:rsid w:val="00A62BB1"/>
    <w:rsid w:val="00A65F04"/>
    <w:rsid w:val="00A65F2E"/>
    <w:rsid w:val="00A67B1D"/>
    <w:rsid w:val="00A7086D"/>
    <w:rsid w:val="00A71AD5"/>
    <w:rsid w:val="00A743E4"/>
    <w:rsid w:val="00A74973"/>
    <w:rsid w:val="00A8073E"/>
    <w:rsid w:val="00A80883"/>
    <w:rsid w:val="00A80C2D"/>
    <w:rsid w:val="00A81BED"/>
    <w:rsid w:val="00A81D71"/>
    <w:rsid w:val="00A82EBC"/>
    <w:rsid w:val="00A82FC6"/>
    <w:rsid w:val="00A835D6"/>
    <w:rsid w:val="00A85018"/>
    <w:rsid w:val="00A85A0D"/>
    <w:rsid w:val="00A864D8"/>
    <w:rsid w:val="00A90F5D"/>
    <w:rsid w:val="00A917DB"/>
    <w:rsid w:val="00A92270"/>
    <w:rsid w:val="00A9555B"/>
    <w:rsid w:val="00A97EB5"/>
    <w:rsid w:val="00AA10AE"/>
    <w:rsid w:val="00AA15A2"/>
    <w:rsid w:val="00AA26DC"/>
    <w:rsid w:val="00AA329F"/>
    <w:rsid w:val="00AA7714"/>
    <w:rsid w:val="00AA7B6A"/>
    <w:rsid w:val="00AB3A9C"/>
    <w:rsid w:val="00AB4252"/>
    <w:rsid w:val="00AB593E"/>
    <w:rsid w:val="00AB5D37"/>
    <w:rsid w:val="00AB683F"/>
    <w:rsid w:val="00AC0748"/>
    <w:rsid w:val="00AC3F53"/>
    <w:rsid w:val="00AC4A2E"/>
    <w:rsid w:val="00AC542F"/>
    <w:rsid w:val="00AC7717"/>
    <w:rsid w:val="00AD0AB2"/>
    <w:rsid w:val="00AD1885"/>
    <w:rsid w:val="00AD372D"/>
    <w:rsid w:val="00AD4420"/>
    <w:rsid w:val="00AD50BA"/>
    <w:rsid w:val="00AD5978"/>
    <w:rsid w:val="00AD7698"/>
    <w:rsid w:val="00AE02E7"/>
    <w:rsid w:val="00AE0F75"/>
    <w:rsid w:val="00AE214D"/>
    <w:rsid w:val="00AE319E"/>
    <w:rsid w:val="00AE3B2C"/>
    <w:rsid w:val="00AE3B4E"/>
    <w:rsid w:val="00AE629B"/>
    <w:rsid w:val="00AE676F"/>
    <w:rsid w:val="00AE6B26"/>
    <w:rsid w:val="00AE6E34"/>
    <w:rsid w:val="00AE709C"/>
    <w:rsid w:val="00AE7DD9"/>
    <w:rsid w:val="00AF16E3"/>
    <w:rsid w:val="00AF2B38"/>
    <w:rsid w:val="00AF4257"/>
    <w:rsid w:val="00AF6253"/>
    <w:rsid w:val="00AF76FE"/>
    <w:rsid w:val="00B004C1"/>
    <w:rsid w:val="00B0168B"/>
    <w:rsid w:val="00B03458"/>
    <w:rsid w:val="00B046AE"/>
    <w:rsid w:val="00B04B8E"/>
    <w:rsid w:val="00B06002"/>
    <w:rsid w:val="00B06B49"/>
    <w:rsid w:val="00B1072F"/>
    <w:rsid w:val="00B1198A"/>
    <w:rsid w:val="00B143C8"/>
    <w:rsid w:val="00B15820"/>
    <w:rsid w:val="00B1677E"/>
    <w:rsid w:val="00B17944"/>
    <w:rsid w:val="00B215D8"/>
    <w:rsid w:val="00B21898"/>
    <w:rsid w:val="00B2218A"/>
    <w:rsid w:val="00B246ED"/>
    <w:rsid w:val="00B24D4C"/>
    <w:rsid w:val="00B25D4B"/>
    <w:rsid w:val="00B26C2E"/>
    <w:rsid w:val="00B26DD0"/>
    <w:rsid w:val="00B31D43"/>
    <w:rsid w:val="00B32A76"/>
    <w:rsid w:val="00B338C8"/>
    <w:rsid w:val="00B33D8A"/>
    <w:rsid w:val="00B341CC"/>
    <w:rsid w:val="00B34F93"/>
    <w:rsid w:val="00B35321"/>
    <w:rsid w:val="00B35505"/>
    <w:rsid w:val="00B35CB3"/>
    <w:rsid w:val="00B35E0A"/>
    <w:rsid w:val="00B372DC"/>
    <w:rsid w:val="00B37C08"/>
    <w:rsid w:val="00B40124"/>
    <w:rsid w:val="00B40B86"/>
    <w:rsid w:val="00B41A43"/>
    <w:rsid w:val="00B42E03"/>
    <w:rsid w:val="00B443E2"/>
    <w:rsid w:val="00B45280"/>
    <w:rsid w:val="00B4607A"/>
    <w:rsid w:val="00B46222"/>
    <w:rsid w:val="00B52605"/>
    <w:rsid w:val="00B52A1C"/>
    <w:rsid w:val="00B536C8"/>
    <w:rsid w:val="00B53B14"/>
    <w:rsid w:val="00B54092"/>
    <w:rsid w:val="00B5444C"/>
    <w:rsid w:val="00B54C00"/>
    <w:rsid w:val="00B5568B"/>
    <w:rsid w:val="00B557BF"/>
    <w:rsid w:val="00B55BD6"/>
    <w:rsid w:val="00B56147"/>
    <w:rsid w:val="00B562B4"/>
    <w:rsid w:val="00B56B28"/>
    <w:rsid w:val="00B5720A"/>
    <w:rsid w:val="00B604A0"/>
    <w:rsid w:val="00B60761"/>
    <w:rsid w:val="00B60DC9"/>
    <w:rsid w:val="00B620A5"/>
    <w:rsid w:val="00B621B5"/>
    <w:rsid w:val="00B62BB1"/>
    <w:rsid w:val="00B63348"/>
    <w:rsid w:val="00B63559"/>
    <w:rsid w:val="00B63B7D"/>
    <w:rsid w:val="00B67CA2"/>
    <w:rsid w:val="00B70FC1"/>
    <w:rsid w:val="00B7105B"/>
    <w:rsid w:val="00B72409"/>
    <w:rsid w:val="00B724ED"/>
    <w:rsid w:val="00B72684"/>
    <w:rsid w:val="00B73979"/>
    <w:rsid w:val="00B75003"/>
    <w:rsid w:val="00B751B0"/>
    <w:rsid w:val="00B762E0"/>
    <w:rsid w:val="00B77571"/>
    <w:rsid w:val="00B818EC"/>
    <w:rsid w:val="00B83B49"/>
    <w:rsid w:val="00B84C2D"/>
    <w:rsid w:val="00B85058"/>
    <w:rsid w:val="00B85AE1"/>
    <w:rsid w:val="00B86188"/>
    <w:rsid w:val="00B86C54"/>
    <w:rsid w:val="00B874C4"/>
    <w:rsid w:val="00B92D23"/>
    <w:rsid w:val="00B9515E"/>
    <w:rsid w:val="00B96361"/>
    <w:rsid w:val="00B9785B"/>
    <w:rsid w:val="00B97AA2"/>
    <w:rsid w:val="00B97B8E"/>
    <w:rsid w:val="00BA00A8"/>
    <w:rsid w:val="00BA0378"/>
    <w:rsid w:val="00BA0A44"/>
    <w:rsid w:val="00BA3202"/>
    <w:rsid w:val="00BA37A4"/>
    <w:rsid w:val="00BA4FB0"/>
    <w:rsid w:val="00BA6138"/>
    <w:rsid w:val="00BA6502"/>
    <w:rsid w:val="00BA76CE"/>
    <w:rsid w:val="00BB07D2"/>
    <w:rsid w:val="00BB1930"/>
    <w:rsid w:val="00BB297E"/>
    <w:rsid w:val="00BB3478"/>
    <w:rsid w:val="00BB3E2D"/>
    <w:rsid w:val="00BB5BC6"/>
    <w:rsid w:val="00BC1E5F"/>
    <w:rsid w:val="00BC2247"/>
    <w:rsid w:val="00BC3CDC"/>
    <w:rsid w:val="00BC4CC5"/>
    <w:rsid w:val="00BC4D91"/>
    <w:rsid w:val="00BC5572"/>
    <w:rsid w:val="00BC5C95"/>
    <w:rsid w:val="00BC79B0"/>
    <w:rsid w:val="00BD497C"/>
    <w:rsid w:val="00BD53FF"/>
    <w:rsid w:val="00BD57EE"/>
    <w:rsid w:val="00BD6744"/>
    <w:rsid w:val="00BE0FB6"/>
    <w:rsid w:val="00BE3131"/>
    <w:rsid w:val="00BE328D"/>
    <w:rsid w:val="00BE4E8A"/>
    <w:rsid w:val="00BE6F7A"/>
    <w:rsid w:val="00BE7868"/>
    <w:rsid w:val="00BF01DC"/>
    <w:rsid w:val="00BF2A79"/>
    <w:rsid w:val="00BF3503"/>
    <w:rsid w:val="00BF375F"/>
    <w:rsid w:val="00BF4C01"/>
    <w:rsid w:val="00C013C4"/>
    <w:rsid w:val="00C02372"/>
    <w:rsid w:val="00C0405C"/>
    <w:rsid w:val="00C044C3"/>
    <w:rsid w:val="00C04D54"/>
    <w:rsid w:val="00C06438"/>
    <w:rsid w:val="00C07329"/>
    <w:rsid w:val="00C10453"/>
    <w:rsid w:val="00C12E60"/>
    <w:rsid w:val="00C13BCA"/>
    <w:rsid w:val="00C141B9"/>
    <w:rsid w:val="00C158CF"/>
    <w:rsid w:val="00C16518"/>
    <w:rsid w:val="00C1787D"/>
    <w:rsid w:val="00C20F14"/>
    <w:rsid w:val="00C22B7C"/>
    <w:rsid w:val="00C23B8E"/>
    <w:rsid w:val="00C25614"/>
    <w:rsid w:val="00C305A5"/>
    <w:rsid w:val="00C3184D"/>
    <w:rsid w:val="00C31924"/>
    <w:rsid w:val="00C31AA2"/>
    <w:rsid w:val="00C331FD"/>
    <w:rsid w:val="00C33888"/>
    <w:rsid w:val="00C3415E"/>
    <w:rsid w:val="00C34369"/>
    <w:rsid w:val="00C34DCB"/>
    <w:rsid w:val="00C36D0C"/>
    <w:rsid w:val="00C3708D"/>
    <w:rsid w:val="00C37A19"/>
    <w:rsid w:val="00C4138A"/>
    <w:rsid w:val="00C440B4"/>
    <w:rsid w:val="00C446F9"/>
    <w:rsid w:val="00C44DAD"/>
    <w:rsid w:val="00C45BDD"/>
    <w:rsid w:val="00C462CB"/>
    <w:rsid w:val="00C46F39"/>
    <w:rsid w:val="00C47AFE"/>
    <w:rsid w:val="00C47F78"/>
    <w:rsid w:val="00C5067F"/>
    <w:rsid w:val="00C50B41"/>
    <w:rsid w:val="00C515C3"/>
    <w:rsid w:val="00C517D3"/>
    <w:rsid w:val="00C51AA2"/>
    <w:rsid w:val="00C52E43"/>
    <w:rsid w:val="00C5696A"/>
    <w:rsid w:val="00C56CD4"/>
    <w:rsid w:val="00C605FB"/>
    <w:rsid w:val="00C609C3"/>
    <w:rsid w:val="00C60E16"/>
    <w:rsid w:val="00C62C3D"/>
    <w:rsid w:val="00C62F8F"/>
    <w:rsid w:val="00C64CEC"/>
    <w:rsid w:val="00C64D6E"/>
    <w:rsid w:val="00C65E4E"/>
    <w:rsid w:val="00C66610"/>
    <w:rsid w:val="00C66648"/>
    <w:rsid w:val="00C66FEF"/>
    <w:rsid w:val="00C675D1"/>
    <w:rsid w:val="00C70CB4"/>
    <w:rsid w:val="00C727A7"/>
    <w:rsid w:val="00C728D5"/>
    <w:rsid w:val="00C72CF7"/>
    <w:rsid w:val="00C74648"/>
    <w:rsid w:val="00C75119"/>
    <w:rsid w:val="00C766F2"/>
    <w:rsid w:val="00C76DD6"/>
    <w:rsid w:val="00C814CB"/>
    <w:rsid w:val="00C8681C"/>
    <w:rsid w:val="00C87316"/>
    <w:rsid w:val="00C873B1"/>
    <w:rsid w:val="00C90814"/>
    <w:rsid w:val="00C90B04"/>
    <w:rsid w:val="00C90B62"/>
    <w:rsid w:val="00C91523"/>
    <w:rsid w:val="00C91C08"/>
    <w:rsid w:val="00C931A3"/>
    <w:rsid w:val="00C94DA1"/>
    <w:rsid w:val="00C959F3"/>
    <w:rsid w:val="00C96F65"/>
    <w:rsid w:val="00C97F0E"/>
    <w:rsid w:val="00CA06AC"/>
    <w:rsid w:val="00CA1D9E"/>
    <w:rsid w:val="00CA242A"/>
    <w:rsid w:val="00CA279C"/>
    <w:rsid w:val="00CA27BD"/>
    <w:rsid w:val="00CA2AB6"/>
    <w:rsid w:val="00CA3208"/>
    <w:rsid w:val="00CA3457"/>
    <w:rsid w:val="00CA36DE"/>
    <w:rsid w:val="00CA474E"/>
    <w:rsid w:val="00CA4BCC"/>
    <w:rsid w:val="00CA5313"/>
    <w:rsid w:val="00CB01D6"/>
    <w:rsid w:val="00CB2508"/>
    <w:rsid w:val="00CB311E"/>
    <w:rsid w:val="00CB4092"/>
    <w:rsid w:val="00CB4668"/>
    <w:rsid w:val="00CB71E1"/>
    <w:rsid w:val="00CC0310"/>
    <w:rsid w:val="00CC0ED3"/>
    <w:rsid w:val="00CC11CE"/>
    <w:rsid w:val="00CC1894"/>
    <w:rsid w:val="00CC2E8D"/>
    <w:rsid w:val="00CC2EE2"/>
    <w:rsid w:val="00CC3A60"/>
    <w:rsid w:val="00CC3D03"/>
    <w:rsid w:val="00CC45DB"/>
    <w:rsid w:val="00CC4BA1"/>
    <w:rsid w:val="00CC4F3B"/>
    <w:rsid w:val="00CC5651"/>
    <w:rsid w:val="00CC73FF"/>
    <w:rsid w:val="00CD141E"/>
    <w:rsid w:val="00CD1DBA"/>
    <w:rsid w:val="00CD28BC"/>
    <w:rsid w:val="00CD45DA"/>
    <w:rsid w:val="00CD4E86"/>
    <w:rsid w:val="00CD615D"/>
    <w:rsid w:val="00CD6625"/>
    <w:rsid w:val="00CD7B3E"/>
    <w:rsid w:val="00CE0F4A"/>
    <w:rsid w:val="00CE1599"/>
    <w:rsid w:val="00CE2EA4"/>
    <w:rsid w:val="00CE3654"/>
    <w:rsid w:val="00CE37C5"/>
    <w:rsid w:val="00CE477C"/>
    <w:rsid w:val="00CE48BD"/>
    <w:rsid w:val="00CE493F"/>
    <w:rsid w:val="00CE5714"/>
    <w:rsid w:val="00CE6138"/>
    <w:rsid w:val="00CE6F59"/>
    <w:rsid w:val="00CE7AAB"/>
    <w:rsid w:val="00CF0232"/>
    <w:rsid w:val="00CF1103"/>
    <w:rsid w:val="00CF1BB7"/>
    <w:rsid w:val="00CF2673"/>
    <w:rsid w:val="00CF2DA1"/>
    <w:rsid w:val="00CF4084"/>
    <w:rsid w:val="00CF43B1"/>
    <w:rsid w:val="00CF6702"/>
    <w:rsid w:val="00CF69A2"/>
    <w:rsid w:val="00D01167"/>
    <w:rsid w:val="00D01C77"/>
    <w:rsid w:val="00D0248D"/>
    <w:rsid w:val="00D04F9F"/>
    <w:rsid w:val="00D055DA"/>
    <w:rsid w:val="00D0614B"/>
    <w:rsid w:val="00D06AD1"/>
    <w:rsid w:val="00D1127D"/>
    <w:rsid w:val="00D1169D"/>
    <w:rsid w:val="00D11900"/>
    <w:rsid w:val="00D12124"/>
    <w:rsid w:val="00D12ACB"/>
    <w:rsid w:val="00D16995"/>
    <w:rsid w:val="00D17549"/>
    <w:rsid w:val="00D24849"/>
    <w:rsid w:val="00D24D97"/>
    <w:rsid w:val="00D25359"/>
    <w:rsid w:val="00D26DEE"/>
    <w:rsid w:val="00D275F5"/>
    <w:rsid w:val="00D27763"/>
    <w:rsid w:val="00D318EF"/>
    <w:rsid w:val="00D320E0"/>
    <w:rsid w:val="00D332F2"/>
    <w:rsid w:val="00D376F1"/>
    <w:rsid w:val="00D37C43"/>
    <w:rsid w:val="00D410DD"/>
    <w:rsid w:val="00D43CA8"/>
    <w:rsid w:val="00D4523D"/>
    <w:rsid w:val="00D4593F"/>
    <w:rsid w:val="00D45BD4"/>
    <w:rsid w:val="00D45C4F"/>
    <w:rsid w:val="00D4604F"/>
    <w:rsid w:val="00D4775B"/>
    <w:rsid w:val="00D47AB8"/>
    <w:rsid w:val="00D52DDF"/>
    <w:rsid w:val="00D55D94"/>
    <w:rsid w:val="00D56127"/>
    <w:rsid w:val="00D56566"/>
    <w:rsid w:val="00D56F29"/>
    <w:rsid w:val="00D57154"/>
    <w:rsid w:val="00D574C7"/>
    <w:rsid w:val="00D615BD"/>
    <w:rsid w:val="00D62CEF"/>
    <w:rsid w:val="00D632C0"/>
    <w:rsid w:val="00D647A4"/>
    <w:rsid w:val="00D6487A"/>
    <w:rsid w:val="00D648BB"/>
    <w:rsid w:val="00D64E04"/>
    <w:rsid w:val="00D65A5E"/>
    <w:rsid w:val="00D669D1"/>
    <w:rsid w:val="00D670BC"/>
    <w:rsid w:val="00D67C09"/>
    <w:rsid w:val="00D7049A"/>
    <w:rsid w:val="00D704F6"/>
    <w:rsid w:val="00D71BD0"/>
    <w:rsid w:val="00D71C37"/>
    <w:rsid w:val="00D722B1"/>
    <w:rsid w:val="00D7265D"/>
    <w:rsid w:val="00D74A82"/>
    <w:rsid w:val="00D753F6"/>
    <w:rsid w:val="00D7737D"/>
    <w:rsid w:val="00D80897"/>
    <w:rsid w:val="00D81375"/>
    <w:rsid w:val="00D82E67"/>
    <w:rsid w:val="00D83614"/>
    <w:rsid w:val="00D8540E"/>
    <w:rsid w:val="00D85C4D"/>
    <w:rsid w:val="00D86D72"/>
    <w:rsid w:val="00D8730B"/>
    <w:rsid w:val="00D90102"/>
    <w:rsid w:val="00D9072A"/>
    <w:rsid w:val="00D933C6"/>
    <w:rsid w:val="00D942B4"/>
    <w:rsid w:val="00D94844"/>
    <w:rsid w:val="00D94852"/>
    <w:rsid w:val="00D94E3D"/>
    <w:rsid w:val="00D94E5F"/>
    <w:rsid w:val="00D95385"/>
    <w:rsid w:val="00D9762D"/>
    <w:rsid w:val="00DA039C"/>
    <w:rsid w:val="00DA0478"/>
    <w:rsid w:val="00DA10B4"/>
    <w:rsid w:val="00DA1BC2"/>
    <w:rsid w:val="00DA434E"/>
    <w:rsid w:val="00DA6E85"/>
    <w:rsid w:val="00DA6EBE"/>
    <w:rsid w:val="00DB005D"/>
    <w:rsid w:val="00DB1689"/>
    <w:rsid w:val="00DB27CC"/>
    <w:rsid w:val="00DB2A54"/>
    <w:rsid w:val="00DB4EF9"/>
    <w:rsid w:val="00DB73A4"/>
    <w:rsid w:val="00DC12EF"/>
    <w:rsid w:val="00DC1974"/>
    <w:rsid w:val="00DC29FE"/>
    <w:rsid w:val="00DC32A7"/>
    <w:rsid w:val="00DC430C"/>
    <w:rsid w:val="00DC4FB8"/>
    <w:rsid w:val="00DC60FB"/>
    <w:rsid w:val="00DC6836"/>
    <w:rsid w:val="00DC6976"/>
    <w:rsid w:val="00DC7319"/>
    <w:rsid w:val="00DC742E"/>
    <w:rsid w:val="00DD0998"/>
    <w:rsid w:val="00DD2EA0"/>
    <w:rsid w:val="00DD332C"/>
    <w:rsid w:val="00DD38DC"/>
    <w:rsid w:val="00DD5D89"/>
    <w:rsid w:val="00DD63FF"/>
    <w:rsid w:val="00DE1F70"/>
    <w:rsid w:val="00DE3CD7"/>
    <w:rsid w:val="00DF1BBF"/>
    <w:rsid w:val="00DF2168"/>
    <w:rsid w:val="00DF3145"/>
    <w:rsid w:val="00DF3F89"/>
    <w:rsid w:val="00DF4523"/>
    <w:rsid w:val="00DF4B0E"/>
    <w:rsid w:val="00E000E8"/>
    <w:rsid w:val="00E01E4B"/>
    <w:rsid w:val="00E03713"/>
    <w:rsid w:val="00E038EC"/>
    <w:rsid w:val="00E062B0"/>
    <w:rsid w:val="00E0711E"/>
    <w:rsid w:val="00E0770C"/>
    <w:rsid w:val="00E101CD"/>
    <w:rsid w:val="00E10795"/>
    <w:rsid w:val="00E14DFA"/>
    <w:rsid w:val="00E17021"/>
    <w:rsid w:val="00E17EA5"/>
    <w:rsid w:val="00E22281"/>
    <w:rsid w:val="00E227DE"/>
    <w:rsid w:val="00E229DB"/>
    <w:rsid w:val="00E23C28"/>
    <w:rsid w:val="00E2571A"/>
    <w:rsid w:val="00E26EDC"/>
    <w:rsid w:val="00E2713C"/>
    <w:rsid w:val="00E30B42"/>
    <w:rsid w:val="00E342D7"/>
    <w:rsid w:val="00E34D1F"/>
    <w:rsid w:val="00E35C26"/>
    <w:rsid w:val="00E410EA"/>
    <w:rsid w:val="00E41D5C"/>
    <w:rsid w:val="00E4232A"/>
    <w:rsid w:val="00E437F7"/>
    <w:rsid w:val="00E461F9"/>
    <w:rsid w:val="00E464AF"/>
    <w:rsid w:val="00E47D55"/>
    <w:rsid w:val="00E516C1"/>
    <w:rsid w:val="00E52056"/>
    <w:rsid w:val="00E529F9"/>
    <w:rsid w:val="00E53506"/>
    <w:rsid w:val="00E542B5"/>
    <w:rsid w:val="00E55017"/>
    <w:rsid w:val="00E55416"/>
    <w:rsid w:val="00E557D1"/>
    <w:rsid w:val="00E56282"/>
    <w:rsid w:val="00E5787A"/>
    <w:rsid w:val="00E6075C"/>
    <w:rsid w:val="00E616BF"/>
    <w:rsid w:val="00E64627"/>
    <w:rsid w:val="00E658AA"/>
    <w:rsid w:val="00E6656A"/>
    <w:rsid w:val="00E67F45"/>
    <w:rsid w:val="00E70D30"/>
    <w:rsid w:val="00E716BA"/>
    <w:rsid w:val="00E75000"/>
    <w:rsid w:val="00E75977"/>
    <w:rsid w:val="00E76431"/>
    <w:rsid w:val="00E76515"/>
    <w:rsid w:val="00E7686D"/>
    <w:rsid w:val="00E804B0"/>
    <w:rsid w:val="00E80C67"/>
    <w:rsid w:val="00E813BA"/>
    <w:rsid w:val="00E83E28"/>
    <w:rsid w:val="00E84670"/>
    <w:rsid w:val="00E84B44"/>
    <w:rsid w:val="00E85273"/>
    <w:rsid w:val="00E8590C"/>
    <w:rsid w:val="00E85F76"/>
    <w:rsid w:val="00E87C7F"/>
    <w:rsid w:val="00E93590"/>
    <w:rsid w:val="00E94506"/>
    <w:rsid w:val="00E95A7B"/>
    <w:rsid w:val="00E969E9"/>
    <w:rsid w:val="00E96C2B"/>
    <w:rsid w:val="00E97161"/>
    <w:rsid w:val="00EA01A0"/>
    <w:rsid w:val="00EA155A"/>
    <w:rsid w:val="00EA24D4"/>
    <w:rsid w:val="00EA2851"/>
    <w:rsid w:val="00EA3515"/>
    <w:rsid w:val="00EA4A5A"/>
    <w:rsid w:val="00EA55FE"/>
    <w:rsid w:val="00EA5A2D"/>
    <w:rsid w:val="00EA628F"/>
    <w:rsid w:val="00EA7583"/>
    <w:rsid w:val="00EB0A04"/>
    <w:rsid w:val="00EB0B4F"/>
    <w:rsid w:val="00EB1B59"/>
    <w:rsid w:val="00EB4068"/>
    <w:rsid w:val="00EB4384"/>
    <w:rsid w:val="00EB6065"/>
    <w:rsid w:val="00EB6D81"/>
    <w:rsid w:val="00EC0826"/>
    <w:rsid w:val="00EC39D1"/>
    <w:rsid w:val="00EC3F8C"/>
    <w:rsid w:val="00EC4E99"/>
    <w:rsid w:val="00EC5449"/>
    <w:rsid w:val="00EC69FD"/>
    <w:rsid w:val="00EC73A9"/>
    <w:rsid w:val="00EC7CE4"/>
    <w:rsid w:val="00EC7E23"/>
    <w:rsid w:val="00ED028B"/>
    <w:rsid w:val="00ED08CA"/>
    <w:rsid w:val="00ED1818"/>
    <w:rsid w:val="00ED2014"/>
    <w:rsid w:val="00ED287A"/>
    <w:rsid w:val="00ED397D"/>
    <w:rsid w:val="00ED3A21"/>
    <w:rsid w:val="00ED4A7D"/>
    <w:rsid w:val="00ED54F9"/>
    <w:rsid w:val="00ED585D"/>
    <w:rsid w:val="00ED5A17"/>
    <w:rsid w:val="00ED5F5F"/>
    <w:rsid w:val="00ED6982"/>
    <w:rsid w:val="00ED6DC1"/>
    <w:rsid w:val="00EE0218"/>
    <w:rsid w:val="00EE0E54"/>
    <w:rsid w:val="00EE1033"/>
    <w:rsid w:val="00EE114E"/>
    <w:rsid w:val="00EE1F39"/>
    <w:rsid w:val="00EE29BF"/>
    <w:rsid w:val="00EE3082"/>
    <w:rsid w:val="00EE452C"/>
    <w:rsid w:val="00EE5563"/>
    <w:rsid w:val="00EF1548"/>
    <w:rsid w:val="00EF1E10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6D5C"/>
    <w:rsid w:val="00EF74D8"/>
    <w:rsid w:val="00EF75DF"/>
    <w:rsid w:val="00F015A8"/>
    <w:rsid w:val="00F01898"/>
    <w:rsid w:val="00F02392"/>
    <w:rsid w:val="00F0374A"/>
    <w:rsid w:val="00F05EE0"/>
    <w:rsid w:val="00F06985"/>
    <w:rsid w:val="00F072B8"/>
    <w:rsid w:val="00F0774D"/>
    <w:rsid w:val="00F07DE8"/>
    <w:rsid w:val="00F10BF2"/>
    <w:rsid w:val="00F10F86"/>
    <w:rsid w:val="00F1118B"/>
    <w:rsid w:val="00F131F4"/>
    <w:rsid w:val="00F13794"/>
    <w:rsid w:val="00F156B3"/>
    <w:rsid w:val="00F15FD8"/>
    <w:rsid w:val="00F20A2A"/>
    <w:rsid w:val="00F21A1A"/>
    <w:rsid w:val="00F21B3D"/>
    <w:rsid w:val="00F2253A"/>
    <w:rsid w:val="00F22813"/>
    <w:rsid w:val="00F22FC8"/>
    <w:rsid w:val="00F2526C"/>
    <w:rsid w:val="00F27B8A"/>
    <w:rsid w:val="00F27F36"/>
    <w:rsid w:val="00F31672"/>
    <w:rsid w:val="00F32B8C"/>
    <w:rsid w:val="00F33383"/>
    <w:rsid w:val="00F33689"/>
    <w:rsid w:val="00F337DC"/>
    <w:rsid w:val="00F33988"/>
    <w:rsid w:val="00F33D5B"/>
    <w:rsid w:val="00F35AD8"/>
    <w:rsid w:val="00F372E5"/>
    <w:rsid w:val="00F37969"/>
    <w:rsid w:val="00F4030B"/>
    <w:rsid w:val="00F40D3B"/>
    <w:rsid w:val="00F41917"/>
    <w:rsid w:val="00F42F65"/>
    <w:rsid w:val="00F444F5"/>
    <w:rsid w:val="00F445BF"/>
    <w:rsid w:val="00F44675"/>
    <w:rsid w:val="00F4602E"/>
    <w:rsid w:val="00F464A8"/>
    <w:rsid w:val="00F46BCF"/>
    <w:rsid w:val="00F505B4"/>
    <w:rsid w:val="00F515AF"/>
    <w:rsid w:val="00F53E05"/>
    <w:rsid w:val="00F5550A"/>
    <w:rsid w:val="00F55A56"/>
    <w:rsid w:val="00F56088"/>
    <w:rsid w:val="00F5781C"/>
    <w:rsid w:val="00F6031D"/>
    <w:rsid w:val="00F604AD"/>
    <w:rsid w:val="00F60901"/>
    <w:rsid w:val="00F61303"/>
    <w:rsid w:val="00F6249F"/>
    <w:rsid w:val="00F637DF"/>
    <w:rsid w:val="00F637FC"/>
    <w:rsid w:val="00F64351"/>
    <w:rsid w:val="00F65159"/>
    <w:rsid w:val="00F65606"/>
    <w:rsid w:val="00F66614"/>
    <w:rsid w:val="00F674FE"/>
    <w:rsid w:val="00F67764"/>
    <w:rsid w:val="00F67D65"/>
    <w:rsid w:val="00F701D9"/>
    <w:rsid w:val="00F70251"/>
    <w:rsid w:val="00F703B0"/>
    <w:rsid w:val="00F70B21"/>
    <w:rsid w:val="00F71232"/>
    <w:rsid w:val="00F72EDD"/>
    <w:rsid w:val="00F731BE"/>
    <w:rsid w:val="00F737F4"/>
    <w:rsid w:val="00F74722"/>
    <w:rsid w:val="00F75F45"/>
    <w:rsid w:val="00F76DA1"/>
    <w:rsid w:val="00F825AF"/>
    <w:rsid w:val="00F82957"/>
    <w:rsid w:val="00F82A35"/>
    <w:rsid w:val="00F835F8"/>
    <w:rsid w:val="00F83BD2"/>
    <w:rsid w:val="00F84690"/>
    <w:rsid w:val="00F84E10"/>
    <w:rsid w:val="00F857CA"/>
    <w:rsid w:val="00F857D5"/>
    <w:rsid w:val="00F857EC"/>
    <w:rsid w:val="00F92C2B"/>
    <w:rsid w:val="00F94241"/>
    <w:rsid w:val="00F945CD"/>
    <w:rsid w:val="00F952FC"/>
    <w:rsid w:val="00F95ECF"/>
    <w:rsid w:val="00F96971"/>
    <w:rsid w:val="00F9792C"/>
    <w:rsid w:val="00F97AAA"/>
    <w:rsid w:val="00FA3349"/>
    <w:rsid w:val="00FA38CC"/>
    <w:rsid w:val="00FA47A9"/>
    <w:rsid w:val="00FA4AD8"/>
    <w:rsid w:val="00FA6040"/>
    <w:rsid w:val="00FA6CFD"/>
    <w:rsid w:val="00FB1F3B"/>
    <w:rsid w:val="00FB3597"/>
    <w:rsid w:val="00FB4919"/>
    <w:rsid w:val="00FB53CA"/>
    <w:rsid w:val="00FB666E"/>
    <w:rsid w:val="00FB7AAE"/>
    <w:rsid w:val="00FC08E3"/>
    <w:rsid w:val="00FC2BF0"/>
    <w:rsid w:val="00FC2F83"/>
    <w:rsid w:val="00FC3750"/>
    <w:rsid w:val="00FC3970"/>
    <w:rsid w:val="00FC487C"/>
    <w:rsid w:val="00FC51A5"/>
    <w:rsid w:val="00FC77ED"/>
    <w:rsid w:val="00FD0B36"/>
    <w:rsid w:val="00FD168A"/>
    <w:rsid w:val="00FD2B11"/>
    <w:rsid w:val="00FD3643"/>
    <w:rsid w:val="00FD553C"/>
    <w:rsid w:val="00FD60DA"/>
    <w:rsid w:val="00FD6F5E"/>
    <w:rsid w:val="00FE087D"/>
    <w:rsid w:val="00FE133D"/>
    <w:rsid w:val="00FE2090"/>
    <w:rsid w:val="00FE2E2B"/>
    <w:rsid w:val="00FE359D"/>
    <w:rsid w:val="00FE47EA"/>
    <w:rsid w:val="00FE47EB"/>
    <w:rsid w:val="00FE4A8D"/>
    <w:rsid w:val="00FE4D5F"/>
    <w:rsid w:val="00FE61EA"/>
    <w:rsid w:val="00FE6A46"/>
    <w:rsid w:val="00FE7BC4"/>
    <w:rsid w:val="00FF1F2D"/>
    <w:rsid w:val="00FF29D4"/>
    <w:rsid w:val="00FF29EF"/>
    <w:rsid w:val="00FF2BE4"/>
    <w:rsid w:val="00FF335B"/>
    <w:rsid w:val="00FF388D"/>
    <w:rsid w:val="00FF4291"/>
    <w:rsid w:val="00FF478E"/>
    <w:rsid w:val="00FF7EC9"/>
    <w:rsid w:val="0D6F555A"/>
    <w:rsid w:val="1C2D5EA1"/>
    <w:rsid w:val="233E0EB8"/>
    <w:rsid w:val="52E476D8"/>
    <w:rsid w:val="53173529"/>
    <w:rsid w:val="5C3C4187"/>
    <w:rsid w:val="60441CAD"/>
    <w:rsid w:val="654911EE"/>
    <w:rsid w:val="6CD2286A"/>
    <w:rsid w:val="786C7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9DD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qFormat="1"/>
    <w:lsdException w:name="annotation text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360" w:lineRule="auto"/>
      <w:jc w:val="both"/>
    </w:pPr>
    <w:rPr>
      <w:sz w:val="24"/>
      <w:szCs w:val="24"/>
      <w:lang w:val="de-DE" w:eastAsia="ja-JP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widowControl w:val="0"/>
      <w:spacing w:before="260" w:after="260" w:line="415" w:lineRule="auto"/>
      <w:outlineLvl w:val="1"/>
    </w:pPr>
    <w:rPr>
      <w:rFonts w:ascii="等线 Light" w:eastAsia="等线 Light" w:hAnsi="等线 Light"/>
      <w:b/>
      <w:bCs/>
      <w:kern w:val="2"/>
      <w:sz w:val="32"/>
      <w:szCs w:val="32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rPr>
      <w:sz w:val="20"/>
      <w:szCs w:val="20"/>
      <w:lang w:val="zh-CN"/>
    </w:rPr>
  </w:style>
  <w:style w:type="paragraph" w:styleId="a5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qFormat/>
    <w:pPr>
      <w:tabs>
        <w:tab w:val="center" w:pos="4536"/>
        <w:tab w:val="right" w:pos="9072"/>
      </w:tabs>
    </w:pPr>
  </w:style>
  <w:style w:type="paragraph" w:styleId="a8">
    <w:name w:val="header"/>
    <w:basedOn w:val="a"/>
    <w:link w:val="a9"/>
    <w:qFormat/>
    <w:pPr>
      <w:tabs>
        <w:tab w:val="center" w:pos="4536"/>
        <w:tab w:val="right" w:pos="9072"/>
      </w:tabs>
    </w:pPr>
    <w:rPr>
      <w:lang w:val="zh-CN"/>
    </w:rPr>
  </w:style>
  <w:style w:type="paragraph" w:styleId="aa">
    <w:name w:val="footnote text"/>
    <w:basedOn w:val="a"/>
    <w:semiHidden/>
    <w:qFormat/>
    <w:pPr>
      <w:keepLines/>
      <w:widowControl w:val="0"/>
    </w:pPr>
    <w:rPr>
      <w:rFonts w:eastAsia="Times New Roman"/>
      <w:sz w:val="20"/>
      <w:szCs w:val="20"/>
      <w:lang w:val="en-GB" w:eastAsia="ro-RO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nhideWhenUsed/>
    <w:qFormat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0">
    <w:name w:val="annotation reference"/>
    <w:uiPriority w:val="99"/>
    <w:semiHidden/>
    <w:unhideWhenUsed/>
    <w:qFormat/>
    <w:rPr>
      <w:sz w:val="16"/>
      <w:szCs w:val="16"/>
    </w:rPr>
  </w:style>
  <w:style w:type="paragraph" w:customStyle="1" w:styleId="History">
    <w:name w:val="History"/>
    <w:basedOn w:val="a"/>
    <w:qFormat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qFormat/>
    <w:pPr>
      <w:spacing w:line="200" w:lineRule="exact"/>
      <w:ind w:left="425" w:hanging="425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qFormat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qFormat/>
    <w:pPr>
      <w:spacing w:after="240" w:line="200" w:lineRule="exact"/>
      <w:ind w:firstLine="170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qFormat/>
    <w:pPr>
      <w:widowControl w:val="0"/>
      <w:spacing w:after="40" w:line="160" w:lineRule="exact"/>
      <w:ind w:left="567" w:right="4434" w:hanging="567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qFormat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qFormat/>
  </w:style>
  <w:style w:type="paragraph" w:customStyle="1" w:styleId="TableCaption">
    <w:name w:val="TableCaption"/>
    <w:basedOn w:val="a"/>
    <w:qFormat/>
    <w:pPr>
      <w:spacing w:after="120" w:line="190" w:lineRule="exact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qFormat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qFormat/>
  </w:style>
  <w:style w:type="paragraph" w:customStyle="1" w:styleId="TableFoot">
    <w:name w:val="TableFoot"/>
    <w:basedOn w:val="TableBody"/>
    <w:qFormat/>
    <w:pPr>
      <w:spacing w:before="60" w:after="60"/>
    </w:pPr>
  </w:style>
  <w:style w:type="paragraph" w:customStyle="1" w:styleId="SchemeCaption">
    <w:name w:val="SchemeCaption"/>
    <w:basedOn w:val="a"/>
    <w:qFormat/>
    <w:pPr>
      <w:spacing w:before="230" w:after="460" w:line="190" w:lineRule="exact"/>
    </w:pPr>
    <w:rPr>
      <w:rFonts w:ascii="Arial" w:hAnsi="Arial"/>
      <w:sz w:val="16"/>
      <w:szCs w:val="14"/>
      <w:lang w:val="en-GB"/>
    </w:rPr>
  </w:style>
  <w:style w:type="paragraph" w:customStyle="1" w:styleId="STOE">
    <w:name w:val="STOE"/>
    <w:basedOn w:val="a"/>
    <w:link w:val="STOEChar1"/>
    <w:qFormat/>
    <w:pPr>
      <w:widowControl w:val="0"/>
      <w:spacing w:line="236" w:lineRule="exact"/>
      <w:ind w:right="4434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qFormat/>
    <w:rPr>
      <w:rFonts w:ascii="Times" w:hAnsi="Times"/>
      <w:sz w:val="18"/>
      <w:szCs w:val="3276"/>
      <w:lang w:val="en-GB" w:eastAsia="de-DE" w:bidi="ar-SA"/>
    </w:rPr>
  </w:style>
  <w:style w:type="paragraph" w:customStyle="1" w:styleId="Title1">
    <w:name w:val="Title1"/>
    <w:basedOn w:val="a"/>
    <w:qFormat/>
    <w:rPr>
      <w:b/>
      <w:lang w:val="en-US"/>
    </w:rPr>
  </w:style>
  <w:style w:type="paragraph" w:customStyle="1" w:styleId="AuthorsFull">
    <w:name w:val="Authors Full"/>
    <w:basedOn w:val="a"/>
    <w:qFormat/>
    <w:rPr>
      <w:i/>
      <w:lang w:val="en-US"/>
    </w:rPr>
  </w:style>
  <w:style w:type="paragraph" w:customStyle="1" w:styleId="dedication">
    <w:name w:val="dedication"/>
    <w:basedOn w:val="a"/>
    <w:qFormat/>
    <w:rPr>
      <w:i/>
      <w:lang w:val="en-US"/>
    </w:rPr>
  </w:style>
  <w:style w:type="paragraph" w:customStyle="1" w:styleId="Addresses">
    <w:name w:val="Addresses"/>
    <w:basedOn w:val="a"/>
    <w:qFormat/>
    <w:rPr>
      <w:lang w:val="en-US"/>
    </w:rPr>
  </w:style>
  <w:style w:type="paragraph" w:customStyle="1" w:styleId="Acknowledgements">
    <w:name w:val="Acknowledgements"/>
    <w:basedOn w:val="a"/>
    <w:qFormat/>
    <w:rPr>
      <w:lang w:val="en-US"/>
    </w:rPr>
  </w:style>
  <w:style w:type="paragraph" w:customStyle="1" w:styleId="Abstract">
    <w:name w:val="Abstract"/>
    <w:basedOn w:val="a"/>
    <w:qFormat/>
    <w:pPr>
      <w:spacing w:line="480" w:lineRule="auto"/>
    </w:pPr>
    <w:rPr>
      <w:lang w:val="en-US"/>
    </w:rPr>
  </w:style>
  <w:style w:type="paragraph" w:customStyle="1" w:styleId="Head1">
    <w:name w:val="Head 1"/>
    <w:basedOn w:val="a"/>
    <w:qFormat/>
    <w:rPr>
      <w:b/>
      <w:lang w:val="en-US"/>
    </w:rPr>
  </w:style>
  <w:style w:type="paragraph" w:customStyle="1" w:styleId="Head2">
    <w:name w:val="Head 2"/>
    <w:basedOn w:val="a"/>
    <w:qFormat/>
    <w:rPr>
      <w:i/>
      <w:lang w:val="en-US"/>
    </w:rPr>
  </w:style>
  <w:style w:type="paragraph" w:customStyle="1" w:styleId="dates">
    <w:name w:val="dates"/>
    <w:basedOn w:val="a"/>
    <w:qFormat/>
    <w:pPr>
      <w:jc w:val="right"/>
    </w:pPr>
    <w:rPr>
      <w:lang w:val="en-US"/>
    </w:rPr>
  </w:style>
  <w:style w:type="paragraph" w:customStyle="1" w:styleId="Literature">
    <w:name w:val="Literature"/>
    <w:basedOn w:val="a"/>
    <w:link w:val="Literature0"/>
    <w:qFormat/>
    <w:pPr>
      <w:spacing w:line="480" w:lineRule="auto"/>
    </w:pPr>
  </w:style>
  <w:style w:type="paragraph" w:customStyle="1" w:styleId="Legend">
    <w:name w:val="Legend"/>
    <w:basedOn w:val="a"/>
    <w:qFormat/>
    <w:rPr>
      <w:lang w:val="en-US"/>
    </w:rPr>
  </w:style>
  <w:style w:type="paragraph" w:customStyle="1" w:styleId="MainText">
    <w:name w:val="Main Text"/>
    <w:basedOn w:val="a"/>
    <w:link w:val="MainTextChar"/>
    <w:qFormat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qFormat/>
    <w:rPr>
      <w:lang w:val="en-US"/>
    </w:rPr>
  </w:style>
  <w:style w:type="paragraph" w:customStyle="1" w:styleId="ExperimentalText">
    <w:name w:val="Experimental Text"/>
    <w:basedOn w:val="a"/>
    <w:link w:val="ExperimentalTextChar"/>
    <w:qFormat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qFormat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qFormat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qFormat/>
    <w:rPr>
      <w:b/>
      <w:lang w:val="en-US"/>
    </w:rPr>
  </w:style>
  <w:style w:type="paragraph" w:customStyle="1" w:styleId="Dedication0">
    <w:name w:val="Dedication"/>
    <w:basedOn w:val="a"/>
    <w:qFormat/>
    <w:rPr>
      <w:lang w:val="en-US"/>
    </w:rPr>
  </w:style>
  <w:style w:type="paragraph" w:customStyle="1" w:styleId="Maintext0">
    <w:name w:val="Main text"/>
    <w:basedOn w:val="a"/>
    <w:link w:val="MaintextChar0"/>
    <w:qFormat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qFormat/>
    <w:rPr>
      <w:sz w:val="24"/>
      <w:szCs w:val="24"/>
      <w:lang w:val="en-US" w:eastAsia="ja-JP"/>
    </w:rPr>
  </w:style>
  <w:style w:type="paragraph" w:customStyle="1" w:styleId="Biography">
    <w:name w:val="Biography"/>
    <w:basedOn w:val="a"/>
    <w:qFormat/>
    <w:rPr>
      <w:i/>
      <w:lang w:val="en-US"/>
    </w:rPr>
  </w:style>
  <w:style w:type="character" w:customStyle="1" w:styleId="a9">
    <w:name w:val="页眉 字符"/>
    <w:link w:val="a8"/>
    <w:qFormat/>
    <w:rPr>
      <w:sz w:val="24"/>
      <w:szCs w:val="24"/>
      <w:lang w:eastAsia="ja-JP"/>
    </w:rPr>
  </w:style>
  <w:style w:type="character" w:customStyle="1" w:styleId="a4">
    <w:name w:val="批注文字 字符"/>
    <w:link w:val="a3"/>
    <w:uiPriority w:val="99"/>
    <w:qFormat/>
    <w:rPr>
      <w:lang w:eastAsia="ja-JP"/>
    </w:rPr>
  </w:style>
  <w:style w:type="character" w:customStyle="1" w:styleId="ac">
    <w:name w:val="批注主题 字符"/>
    <w:link w:val="ab"/>
    <w:uiPriority w:val="99"/>
    <w:semiHidden/>
    <w:qFormat/>
    <w:rPr>
      <w:b/>
      <w:bCs/>
      <w:lang w:eastAsia="ja-JP"/>
    </w:rPr>
  </w:style>
  <w:style w:type="character" w:customStyle="1" w:styleId="a7">
    <w:name w:val="页脚 字符"/>
    <w:link w:val="a6"/>
    <w:uiPriority w:val="99"/>
    <w:qFormat/>
    <w:rPr>
      <w:sz w:val="24"/>
      <w:szCs w:val="24"/>
      <w:lang w:eastAsia="ja-JP"/>
    </w:rPr>
  </w:style>
  <w:style w:type="paragraph" w:customStyle="1" w:styleId="1">
    <w:name w:val="正文1"/>
    <w:basedOn w:val="a"/>
    <w:qFormat/>
    <w:rPr>
      <w:rFonts w:eastAsia="宋体"/>
      <w:kern w:val="2"/>
      <w:sz w:val="21"/>
      <w:szCs w:val="21"/>
      <w:lang w:val="en-US" w:eastAsia="zh-CN"/>
    </w:rPr>
  </w:style>
  <w:style w:type="character" w:customStyle="1" w:styleId="20">
    <w:name w:val="标题 2 字符"/>
    <w:basedOn w:val="a0"/>
    <w:link w:val="2"/>
    <w:uiPriority w:val="99"/>
    <w:qFormat/>
    <w:rPr>
      <w:rFonts w:ascii="等线 Light" w:eastAsia="等线 Light" w:hAnsi="等线 Light"/>
      <w:b/>
      <w:bCs/>
      <w:kern w:val="2"/>
      <w:sz w:val="32"/>
      <w:szCs w:val="32"/>
      <w:lang w:val="en-US" w:eastAsia="zh-CN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</w:style>
  <w:style w:type="character" w:customStyle="1" w:styleId="Literature0">
    <w:name w:val="Literature 字符"/>
    <w:basedOn w:val="a0"/>
    <w:link w:val="Literature"/>
    <w:qFormat/>
    <w:rPr>
      <w:sz w:val="24"/>
      <w:szCs w:val="24"/>
      <w:lang w:val="de-DE" w:eastAsia="ja-JP"/>
    </w:rPr>
  </w:style>
  <w:style w:type="character" w:customStyle="1" w:styleId="EndNoteBibliographyTitle0">
    <w:name w:val="EndNote Bibliography Title 字符"/>
    <w:basedOn w:val="Literature0"/>
    <w:link w:val="EndNoteBibliographyTitle"/>
    <w:qFormat/>
    <w:rPr>
      <w:sz w:val="24"/>
      <w:szCs w:val="24"/>
      <w:lang w:val="de-DE" w:eastAsia="ja-JP"/>
    </w:rPr>
  </w:style>
  <w:style w:type="paragraph" w:customStyle="1" w:styleId="EndNoteBibliography">
    <w:name w:val="EndNote Bibliography"/>
    <w:basedOn w:val="a"/>
    <w:link w:val="EndNoteBibliography0"/>
    <w:qFormat/>
  </w:style>
  <w:style w:type="character" w:customStyle="1" w:styleId="EndNoteBibliography0">
    <w:name w:val="EndNote Bibliography 字符"/>
    <w:basedOn w:val="Literature0"/>
    <w:link w:val="EndNoteBibliography"/>
    <w:qFormat/>
    <w:rPr>
      <w:sz w:val="24"/>
      <w:szCs w:val="24"/>
      <w:lang w:val="de-DE" w:eastAsia="ja-JP"/>
    </w:rPr>
  </w:style>
  <w:style w:type="character" w:customStyle="1" w:styleId="kgnlhe">
    <w:name w:val="kgnlhe"/>
    <w:basedOn w:val="a0"/>
    <w:qFormat/>
  </w:style>
  <w:style w:type="character" w:customStyle="1" w:styleId="fontstyle01">
    <w:name w:val="fontstyle01"/>
    <w:basedOn w:val="a0"/>
    <w:qFormat/>
    <w:rPr>
      <w:rFonts w:ascii="AdvOTea1a7398" w:hAnsi="AdvOTea1a7398" w:hint="default"/>
      <w:color w:val="000000"/>
      <w:sz w:val="20"/>
      <w:szCs w:val="20"/>
    </w:rPr>
  </w:style>
  <w:style w:type="paragraph" w:customStyle="1" w:styleId="10">
    <w:name w:val="修订1"/>
    <w:hidden/>
    <w:uiPriority w:val="99"/>
    <w:semiHidden/>
    <w:qFormat/>
    <w:rPr>
      <w:sz w:val="24"/>
      <w:szCs w:val="24"/>
      <w:lang w:val="de-DE" w:eastAsia="ja-JP"/>
    </w:rPr>
  </w:style>
  <w:style w:type="paragraph" w:customStyle="1" w:styleId="21">
    <w:name w:val="修订2"/>
    <w:hidden/>
    <w:uiPriority w:val="99"/>
    <w:semiHidden/>
    <w:qFormat/>
    <w:rPr>
      <w:sz w:val="24"/>
      <w:szCs w:val="24"/>
      <w:lang w:val="de-DE" w:eastAsia="ja-JP"/>
    </w:rPr>
  </w:style>
  <w:style w:type="paragraph" w:styleId="af1">
    <w:name w:val="List Paragraph"/>
    <w:basedOn w:val="a"/>
    <w:uiPriority w:val="34"/>
    <w:qFormat/>
    <w:pPr>
      <w:widowControl w:val="0"/>
      <w:spacing w:line="240" w:lineRule="auto"/>
      <w:ind w:firstLineChars="200" w:firstLine="420"/>
    </w:pPr>
    <w:rPr>
      <w:rFonts w:asciiTheme="minorHAnsi" w:eastAsiaTheme="minorEastAsia" w:hAnsiTheme="minorHAnsi" w:cstheme="minorBidi"/>
      <w:kern w:val="2"/>
      <w:sz w:val="21"/>
      <w:lang w:val="en-US" w:eastAsia="zh-CN"/>
    </w:rPr>
  </w:style>
  <w:style w:type="paragraph" w:customStyle="1" w:styleId="ListParagraph1">
    <w:name w:val="List Paragraph1"/>
    <w:basedOn w:val="a"/>
    <w:qFormat/>
    <w:pPr>
      <w:widowControl w:val="0"/>
      <w:spacing w:line="240" w:lineRule="auto"/>
      <w:ind w:firstLineChars="200" w:firstLine="420"/>
    </w:pPr>
    <w:rPr>
      <w:rFonts w:ascii="Calibri" w:eastAsia="宋体" w:hAnsi="Calibri"/>
      <w:kern w:val="2"/>
      <w:sz w:val="21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0854F2F-439A-4C03-9AF8-E0E0CB692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1830</Words>
  <Characters>10432</Characters>
  <Application>Microsoft Office Word</Application>
  <DocSecurity>0</DocSecurity>
  <Lines>86</Lines>
  <Paragraphs>24</Paragraphs>
  <ScaleCrop>false</ScaleCrop>
  <LinksUpToDate>false</LinksUpToDate>
  <CharactersWithSpaces>12238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2022-07-19T07:31:00Z</dcterms:created>
  <dcterms:modified xsi:type="dcterms:W3CDTF">2022-12-20T06:59:00Z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  <property fmtid="{D5CDD505-2E9C-101B-9397-08002B2CF9AE}" pid="3" name="KSOProductBuildVer">
    <vt:lpwstr>2052-11.1.0.12980</vt:lpwstr>
  </property>
  <property fmtid="{D5CDD505-2E9C-101B-9397-08002B2CF9AE}" pid="4" name="ICV">
    <vt:lpwstr>6627D9C65C3E43A8AD342701D3E8DFA4</vt:lpwstr>
  </property>
</Properties>
</file>