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5CD5" w14:textId="77777777" w:rsidR="0059526F" w:rsidRPr="005F718C" w:rsidRDefault="0059526F" w:rsidP="008C6D5F">
      <w:pPr>
        <w:pStyle w:val="Title2"/>
        <w:spacing w:line="360" w:lineRule="auto"/>
        <w:rPr>
          <w:b w:val="0"/>
          <w:sz w:val="32"/>
          <w:szCs w:val="32"/>
        </w:rPr>
      </w:pPr>
      <w:r w:rsidRPr="005F718C">
        <w:rPr>
          <w:b w:val="0"/>
          <w:sz w:val="32"/>
          <w:szCs w:val="32"/>
        </w:rPr>
        <w:t xml:space="preserve">Supporting Information </w:t>
      </w:r>
    </w:p>
    <w:p w14:paraId="6BEE17BD" w14:textId="77777777" w:rsidR="0059526F" w:rsidRPr="005F718C" w:rsidRDefault="0059526F" w:rsidP="008C6D5F">
      <w:pPr>
        <w:pStyle w:val="Tableofcontents"/>
        <w:spacing w:line="360" w:lineRule="auto"/>
      </w:pPr>
    </w:p>
    <w:p w14:paraId="2811AEFD" w14:textId="77777777" w:rsidR="001013F4" w:rsidRPr="005F718C" w:rsidRDefault="001013F4" w:rsidP="008C6D5F">
      <w:pPr>
        <w:pStyle w:val="Tableofcontents"/>
        <w:spacing w:line="360" w:lineRule="auto"/>
        <w:rPr>
          <w:rFonts w:eastAsiaTheme="minorEastAsia"/>
          <w:lang w:eastAsia="zh-CN"/>
        </w:rPr>
      </w:pPr>
    </w:p>
    <w:p w14:paraId="6EBAD065" w14:textId="3D43F47B" w:rsidR="00510668" w:rsidRPr="005F718C" w:rsidRDefault="00BD51B7" w:rsidP="008C6D5F">
      <w:pPr>
        <w:pStyle w:val="Title2"/>
        <w:spacing w:line="360" w:lineRule="auto"/>
        <w:rPr>
          <w:rFonts w:eastAsia="等线"/>
          <w:bCs/>
          <w:kern w:val="2"/>
          <w:lang w:eastAsia="zh-CN"/>
          <w14:ligatures w14:val="standardContextual"/>
        </w:rPr>
      </w:pPr>
      <w:r w:rsidRPr="005F718C">
        <w:rPr>
          <w:rFonts w:eastAsia="等线"/>
          <w:bCs/>
          <w:kern w:val="2"/>
          <w:lang w:eastAsia="zh-CN"/>
          <w14:ligatures w14:val="standardContextual"/>
        </w:rPr>
        <w:t>Tailoring Topology of Terpolymers via In</w:t>
      </w:r>
      <w:r w:rsidR="00D06968">
        <w:rPr>
          <w:rFonts w:eastAsia="等线" w:hint="eastAsia"/>
          <w:bCs/>
          <w:kern w:val="2"/>
          <w:lang w:eastAsia="zh-CN"/>
          <w14:ligatures w14:val="standardContextual"/>
        </w:rPr>
        <w:t xml:space="preserve"> </w:t>
      </w:r>
      <w:r w:rsidRPr="005F718C">
        <w:rPr>
          <w:rFonts w:eastAsia="等线"/>
          <w:bCs/>
          <w:kern w:val="2"/>
          <w:lang w:eastAsia="zh-CN"/>
          <w14:ligatures w14:val="standardContextual"/>
        </w:rPr>
        <w:t>Situ Programmed Click Chemistry for Stable Polymer Electrolytes</w:t>
      </w:r>
    </w:p>
    <w:p w14:paraId="33F73269" w14:textId="77777777" w:rsidR="00BD51B7" w:rsidRPr="005F718C" w:rsidRDefault="00BD51B7" w:rsidP="008C6D5F">
      <w:pPr>
        <w:pStyle w:val="Title2"/>
        <w:spacing w:line="360" w:lineRule="auto"/>
        <w:rPr>
          <w:b w:val="0"/>
        </w:rPr>
      </w:pPr>
    </w:p>
    <w:p w14:paraId="4F2A9FD0" w14:textId="4265D06F" w:rsidR="00A90511" w:rsidRPr="005F718C" w:rsidRDefault="00A90511" w:rsidP="00A90511">
      <w:pPr>
        <w:pStyle w:val="AuthorsFull"/>
        <w:spacing w:line="360" w:lineRule="auto"/>
        <w:rPr>
          <w:rFonts w:eastAsiaTheme="minorEastAsia"/>
          <w:lang w:eastAsia="zh-CN"/>
        </w:rPr>
      </w:pPr>
      <w:r w:rsidRPr="005F718C">
        <w:rPr>
          <w:lang w:val="de-DE"/>
        </w:rPr>
        <w:t>Lei Shi,</w:t>
      </w:r>
      <w:r w:rsidRPr="005F718C">
        <w:rPr>
          <w:vertAlign w:val="superscript"/>
          <w:lang w:val="de-DE"/>
        </w:rPr>
        <w:t xml:space="preserve"> #</w:t>
      </w:r>
      <w:r w:rsidRPr="005F718C">
        <w:rPr>
          <w:lang w:val="de-DE"/>
        </w:rPr>
        <w:t xml:space="preserve"> Hantao Xu,</w:t>
      </w:r>
      <w:r w:rsidRPr="005F718C">
        <w:rPr>
          <w:vertAlign w:val="superscript"/>
          <w:lang w:val="de-DE"/>
        </w:rPr>
        <w:t xml:space="preserve"> #, </w:t>
      </w:r>
      <w:r w:rsidRPr="005F718C">
        <w:rPr>
          <w:lang w:val="de-DE"/>
        </w:rPr>
        <w:t>* Jingyuan Yu,</w:t>
      </w:r>
      <w:r w:rsidRPr="005F718C">
        <w:rPr>
          <w:vertAlign w:val="superscript"/>
          <w:lang w:val="de-DE"/>
        </w:rPr>
        <w:t xml:space="preserve"> #</w:t>
      </w:r>
      <w:r w:rsidRPr="005F718C">
        <w:rPr>
          <w:lang w:val="de-DE"/>
        </w:rPr>
        <w:t xml:space="preserve"> Ruixiang Xu, </w:t>
      </w:r>
      <w:r w:rsidR="00DC0DDC" w:rsidRPr="005F718C">
        <w:rPr>
          <w:rFonts w:eastAsiaTheme="minorEastAsia" w:hint="eastAsia"/>
          <w:lang w:val="de-DE" w:eastAsia="zh-CN"/>
        </w:rPr>
        <w:t>Li</w:t>
      </w:r>
      <w:r w:rsidRPr="005F718C">
        <w:rPr>
          <w:lang w:val="de-DE"/>
        </w:rPr>
        <w:t xml:space="preserve"> </w:t>
      </w:r>
      <w:r w:rsidR="00DC0DDC" w:rsidRPr="005F718C">
        <w:rPr>
          <w:rFonts w:eastAsiaTheme="minorEastAsia" w:hint="eastAsia"/>
          <w:lang w:val="de-DE" w:eastAsia="zh-CN"/>
        </w:rPr>
        <w:t>Ya</w:t>
      </w:r>
      <w:r w:rsidRPr="005F718C">
        <w:rPr>
          <w:lang w:val="de-DE"/>
        </w:rPr>
        <w:t>ng,</w:t>
      </w:r>
      <w:r w:rsidR="00582704" w:rsidRPr="005F718C">
        <w:rPr>
          <w:lang w:val="de-DE"/>
        </w:rPr>
        <w:t xml:space="preserve"> Wei Deng,</w:t>
      </w:r>
      <w:r w:rsidRPr="005F718C">
        <w:rPr>
          <w:lang w:val="de-DE"/>
        </w:rPr>
        <w:t xml:space="preserve"> Zixin Xiao,</w:t>
      </w:r>
      <w:r w:rsidR="00582704" w:rsidRPr="005F718C">
        <w:rPr>
          <w:rFonts w:eastAsiaTheme="minorEastAsia" w:hint="eastAsia"/>
          <w:lang w:val="de-DE" w:eastAsia="zh-CN"/>
        </w:rPr>
        <w:t xml:space="preserve"> </w:t>
      </w:r>
      <w:r w:rsidRPr="005F718C">
        <w:rPr>
          <w:lang w:val="de-DE"/>
        </w:rPr>
        <w:t>Shidong Li,</w:t>
      </w:r>
      <w:r w:rsidRPr="005F718C">
        <w:rPr>
          <w:vertAlign w:val="superscript"/>
          <w:lang w:val="de-DE"/>
        </w:rPr>
        <w:t xml:space="preserve"> </w:t>
      </w:r>
      <w:r w:rsidRPr="005F718C">
        <w:rPr>
          <w:lang w:val="de-DE"/>
        </w:rPr>
        <w:t>* Lin Xu</w:t>
      </w:r>
      <w:r w:rsidR="00F224E6" w:rsidRPr="005F718C">
        <w:rPr>
          <w:rFonts w:eastAsiaTheme="minorEastAsia" w:hint="eastAsia"/>
          <w:lang w:val="de-DE" w:eastAsia="zh-CN"/>
        </w:rPr>
        <w:t xml:space="preserve"> </w:t>
      </w:r>
      <w:r w:rsidRPr="005F718C">
        <w:rPr>
          <w:lang w:val="de-DE"/>
        </w:rPr>
        <w:t>*</w:t>
      </w:r>
    </w:p>
    <w:p w14:paraId="3FDC6A10" w14:textId="77777777" w:rsidR="0059526F" w:rsidRPr="005F718C" w:rsidRDefault="0059526F" w:rsidP="008C6D5F">
      <w:pPr>
        <w:pStyle w:val="Tableofcontents"/>
        <w:spacing w:line="360" w:lineRule="auto"/>
      </w:pPr>
    </w:p>
    <w:p w14:paraId="15E3FB66" w14:textId="042FEE27" w:rsidR="00A90511" w:rsidRPr="005F718C" w:rsidRDefault="00A90511" w:rsidP="00A90511">
      <w:pPr>
        <w:spacing w:line="360" w:lineRule="auto"/>
        <w:rPr>
          <w:rFonts w:eastAsiaTheme="minorEastAsia"/>
          <w:lang w:val="en-US" w:eastAsia="zh-CN"/>
        </w:rPr>
      </w:pPr>
      <w:r w:rsidRPr="005F718C">
        <w:rPr>
          <w:lang w:val="en-US"/>
        </w:rPr>
        <w:t xml:space="preserve">L. Shi, H. Xu, J. Yu, </w:t>
      </w:r>
      <w:r w:rsidR="00460A3A" w:rsidRPr="005F718C">
        <w:rPr>
          <w:rFonts w:eastAsiaTheme="minorEastAsia" w:hint="eastAsia"/>
          <w:lang w:val="en-US" w:eastAsia="zh-CN"/>
        </w:rPr>
        <w:t>L</w:t>
      </w:r>
      <w:r w:rsidRPr="005F718C">
        <w:rPr>
          <w:lang w:val="en-US"/>
        </w:rPr>
        <w:t xml:space="preserve">. </w:t>
      </w:r>
      <w:r w:rsidR="00460A3A" w:rsidRPr="005F718C">
        <w:rPr>
          <w:rFonts w:eastAsiaTheme="minorEastAsia" w:hint="eastAsia"/>
          <w:lang w:val="en-US" w:eastAsia="zh-CN"/>
        </w:rPr>
        <w:t>Y</w:t>
      </w:r>
      <w:r w:rsidRPr="005F718C">
        <w:rPr>
          <w:lang w:val="en-US"/>
        </w:rPr>
        <w:t xml:space="preserve">ang, </w:t>
      </w:r>
      <w:r w:rsidR="00C96ED5" w:rsidRPr="005F718C">
        <w:rPr>
          <w:lang w:val="en-US"/>
        </w:rPr>
        <w:t>W. Deng,</w:t>
      </w:r>
      <w:r w:rsidR="00C96ED5" w:rsidRPr="005F718C">
        <w:rPr>
          <w:rFonts w:eastAsiaTheme="minorEastAsia" w:hint="eastAsia"/>
          <w:lang w:val="en-US" w:eastAsia="zh-CN"/>
        </w:rPr>
        <w:t xml:space="preserve"> </w:t>
      </w:r>
      <w:r w:rsidRPr="005F718C">
        <w:rPr>
          <w:lang w:val="en-US"/>
        </w:rPr>
        <w:t>Z. Xiao, Prof. L. Xu</w:t>
      </w:r>
      <w:r w:rsidRPr="005F718C">
        <w:rPr>
          <w:lang w:val="en-US"/>
        </w:rPr>
        <w:br/>
        <w:t>State Key Laboratory of Advanced Technology for Materials Synthesis and Processing, School of Materials Science and Engineering, Wuhan University of Technology, Wuhan 430070, P. R. China</w:t>
      </w:r>
      <w:r w:rsidRPr="005F718C">
        <w:rPr>
          <w:lang w:val="en-US"/>
        </w:rPr>
        <w:br/>
      </w:r>
      <w:bookmarkStart w:id="0" w:name="_Hlk208838945"/>
      <w:r w:rsidRPr="005F718C">
        <w:rPr>
          <w:lang w:val="en-US"/>
        </w:rPr>
        <w:t>E-mail:</w:t>
      </w:r>
      <w:bookmarkStart w:id="1" w:name="_Hlk108697847"/>
      <w:r w:rsidRPr="005F718C">
        <w:rPr>
          <w:lang w:val="en-US"/>
        </w:rPr>
        <w:t xml:space="preserve"> </w:t>
      </w:r>
      <w:bookmarkEnd w:id="1"/>
      <w:r w:rsidRPr="005F718C">
        <w:rPr>
          <w:lang w:val="en-US"/>
        </w:rPr>
        <w:t>linxu@whut.edu.cn</w:t>
      </w:r>
      <w:bookmarkEnd w:id="0"/>
    </w:p>
    <w:p w14:paraId="4D576FD4" w14:textId="77777777" w:rsidR="00A90511" w:rsidRPr="005F718C" w:rsidRDefault="00A90511" w:rsidP="00A90511">
      <w:pPr>
        <w:spacing w:line="360" w:lineRule="auto"/>
        <w:rPr>
          <w:rFonts w:eastAsiaTheme="minorEastAsia"/>
          <w:lang w:val="en-US" w:eastAsia="zh-CN"/>
        </w:rPr>
      </w:pPr>
    </w:p>
    <w:p w14:paraId="2E69FF58" w14:textId="3DD009D0" w:rsidR="00A90511" w:rsidRPr="005F718C" w:rsidRDefault="00A90511" w:rsidP="00A90511">
      <w:pPr>
        <w:spacing w:line="360" w:lineRule="auto"/>
        <w:rPr>
          <w:lang w:val="en-US"/>
        </w:rPr>
      </w:pPr>
      <w:r w:rsidRPr="005F718C">
        <w:rPr>
          <w:lang w:val="en-US"/>
        </w:rPr>
        <w:t xml:space="preserve">L. Shi, </w:t>
      </w:r>
      <w:r w:rsidR="00460A3A" w:rsidRPr="005F718C">
        <w:rPr>
          <w:rFonts w:eastAsiaTheme="minorEastAsia" w:hint="eastAsia"/>
          <w:lang w:val="en-US" w:eastAsia="zh-CN"/>
        </w:rPr>
        <w:t>L</w:t>
      </w:r>
      <w:r w:rsidRPr="005F718C">
        <w:rPr>
          <w:lang w:val="en-US"/>
        </w:rPr>
        <w:t xml:space="preserve">. </w:t>
      </w:r>
      <w:r w:rsidR="00460A3A" w:rsidRPr="005F718C">
        <w:rPr>
          <w:rFonts w:eastAsiaTheme="minorEastAsia" w:hint="eastAsia"/>
          <w:lang w:val="en-US" w:eastAsia="zh-CN"/>
        </w:rPr>
        <w:t>Y</w:t>
      </w:r>
      <w:r w:rsidRPr="005F718C">
        <w:rPr>
          <w:lang w:val="en-US"/>
        </w:rPr>
        <w:t>ang, S. Li, Prof. L. Xu</w:t>
      </w:r>
      <w:r w:rsidRPr="005F718C">
        <w:rPr>
          <w:lang w:val="en-US"/>
        </w:rPr>
        <w:br/>
        <w:t>Hubei Longzhong Laboratory, Wuhan University of Technology (Xiangyang Demonstration Zone), Xiangyang 441000, Hubei, P. R. China</w:t>
      </w:r>
      <w:r w:rsidRPr="005F718C">
        <w:rPr>
          <w:lang w:val="en-US"/>
        </w:rPr>
        <w:br/>
        <w:t>E-mail: lishidong@lz-lab.com</w:t>
      </w:r>
    </w:p>
    <w:p w14:paraId="337598F4" w14:textId="77777777" w:rsidR="00A90511" w:rsidRPr="005F718C" w:rsidRDefault="00A90511" w:rsidP="00A90511">
      <w:pPr>
        <w:spacing w:line="360" w:lineRule="auto"/>
        <w:rPr>
          <w:rFonts w:eastAsiaTheme="minorEastAsia"/>
          <w:lang w:val="en-US" w:eastAsia="zh-CN"/>
        </w:rPr>
      </w:pPr>
    </w:p>
    <w:p w14:paraId="46325CFA" w14:textId="77777777" w:rsidR="00BF6FC7" w:rsidRPr="005F718C" w:rsidRDefault="00BF6FC7" w:rsidP="00BF6FC7">
      <w:pPr>
        <w:spacing w:line="360" w:lineRule="auto"/>
        <w:rPr>
          <w:rFonts w:eastAsia="等线"/>
          <w:lang w:val="en-US" w:eastAsia="zh-CN"/>
        </w:rPr>
      </w:pPr>
      <w:r w:rsidRPr="005F718C">
        <w:rPr>
          <w:rFonts w:hint="eastAsia"/>
          <w:lang w:val="en-US"/>
        </w:rPr>
        <w:t>H. Xu</w:t>
      </w:r>
    </w:p>
    <w:p w14:paraId="1525C5F4" w14:textId="77777777" w:rsidR="00BF6FC7" w:rsidRPr="005F718C" w:rsidRDefault="00BF6FC7" w:rsidP="00BF6FC7">
      <w:pPr>
        <w:spacing w:line="360" w:lineRule="auto"/>
        <w:rPr>
          <w:rFonts w:eastAsia="等线"/>
          <w:lang w:val="en-US" w:eastAsia="zh-CN"/>
        </w:rPr>
      </w:pPr>
      <w:r w:rsidRPr="005F718C">
        <w:rPr>
          <w:rFonts w:eastAsia="等线"/>
          <w:lang w:val="en-US" w:eastAsia="zh-CN"/>
        </w:rPr>
        <w:t>Institute for Science and Applications of Molecular Ferroelectrics, Key Laboratory of the Ministry of Education for Advanced Catalysis Materials, Zhejiang Normal University, Jinhua, Zhejiang 321004, P.R. China</w:t>
      </w:r>
    </w:p>
    <w:p w14:paraId="6527E107" w14:textId="71153A84" w:rsidR="00BF6FC7" w:rsidRPr="005F718C" w:rsidRDefault="00BF6FC7" w:rsidP="00BF6FC7">
      <w:pPr>
        <w:spacing w:line="360" w:lineRule="auto"/>
        <w:rPr>
          <w:rFonts w:eastAsia="等线"/>
          <w:lang w:val="en-US" w:eastAsia="zh-CN"/>
        </w:rPr>
      </w:pPr>
      <w:r w:rsidRPr="005F718C">
        <w:rPr>
          <w:lang w:val="en-US"/>
        </w:rPr>
        <w:t>E-mail:</w:t>
      </w:r>
      <w:r w:rsidRPr="005F718C">
        <w:rPr>
          <w:rFonts w:eastAsiaTheme="minorEastAsia" w:hint="eastAsia"/>
          <w:lang w:val="en-US" w:eastAsia="zh-CN"/>
        </w:rPr>
        <w:t xml:space="preserve"> </w:t>
      </w:r>
      <w:r w:rsidRPr="005F718C">
        <w:rPr>
          <w:rFonts w:eastAsia="等线"/>
          <w:lang w:val="en-US" w:eastAsia="zh-CN"/>
        </w:rPr>
        <w:t>hantaoxu@zjnu.edu.cn</w:t>
      </w:r>
    </w:p>
    <w:p w14:paraId="23BADBE8" w14:textId="77777777" w:rsidR="00BF6FC7" w:rsidRDefault="00BF6FC7" w:rsidP="00A90511">
      <w:pPr>
        <w:spacing w:line="360" w:lineRule="auto"/>
        <w:rPr>
          <w:rFonts w:eastAsiaTheme="minorEastAsia"/>
          <w:lang w:val="en-US" w:eastAsia="zh-CN"/>
        </w:rPr>
      </w:pPr>
    </w:p>
    <w:p w14:paraId="6A519F45" w14:textId="77777777" w:rsidR="00082D67" w:rsidRPr="005F718C" w:rsidRDefault="00082D67" w:rsidP="00082D67">
      <w:pPr>
        <w:spacing w:line="360" w:lineRule="auto"/>
        <w:rPr>
          <w:lang w:val="en-US"/>
        </w:rPr>
      </w:pPr>
      <w:r w:rsidRPr="005F718C">
        <w:rPr>
          <w:lang w:val="en-US"/>
        </w:rPr>
        <w:t>R. Xu</w:t>
      </w:r>
      <w:r w:rsidRPr="005F718C">
        <w:rPr>
          <w:lang w:val="en-US"/>
        </w:rPr>
        <w:br/>
        <w:t>Key Laboratory of Advanced Structural Materials, Ministry of Education &amp; Advanced Institute of Materials Science, Changchun University of Technology, Changchun 130012, P. R. China</w:t>
      </w:r>
    </w:p>
    <w:p w14:paraId="58580BE2" w14:textId="77777777" w:rsidR="00082D67" w:rsidRPr="005F718C" w:rsidRDefault="00082D67" w:rsidP="00082D67">
      <w:pPr>
        <w:spacing w:line="360" w:lineRule="auto"/>
        <w:rPr>
          <w:lang w:val="en-US"/>
        </w:rPr>
      </w:pPr>
    </w:p>
    <w:p w14:paraId="10E04367" w14:textId="77777777" w:rsidR="00BF6FC7" w:rsidRPr="005F718C" w:rsidRDefault="00BF6FC7" w:rsidP="00BF6FC7">
      <w:pPr>
        <w:spacing w:line="360" w:lineRule="auto"/>
        <w:rPr>
          <w:lang w:val="en-US"/>
        </w:rPr>
      </w:pPr>
      <w:r w:rsidRPr="005F718C">
        <w:rPr>
          <w:lang w:val="en-US"/>
        </w:rPr>
        <w:t xml:space="preserve">W. Deng </w:t>
      </w:r>
      <w:r w:rsidRPr="005F718C">
        <w:rPr>
          <w:lang w:val="en-US"/>
        </w:rPr>
        <w:br/>
        <w:t>Dongfeng Motor Corporation Research &amp; Development Institute, No.663 Zhushanhu Street, Caidian District, Wuhan 430058, P. R. China</w:t>
      </w:r>
    </w:p>
    <w:p w14:paraId="284DB9DE" w14:textId="77777777" w:rsidR="00BF6FC7" w:rsidRPr="005F718C" w:rsidRDefault="00BF6FC7" w:rsidP="00A90511">
      <w:pPr>
        <w:spacing w:line="360" w:lineRule="auto"/>
        <w:rPr>
          <w:rFonts w:eastAsiaTheme="minorEastAsia"/>
          <w:lang w:val="en-US" w:eastAsia="zh-CN"/>
        </w:rPr>
      </w:pPr>
    </w:p>
    <w:p w14:paraId="41799525" w14:textId="77777777" w:rsidR="00A90511" w:rsidRPr="005F718C" w:rsidRDefault="00A90511" w:rsidP="00A90511">
      <w:pPr>
        <w:spacing w:line="360" w:lineRule="auto"/>
        <w:rPr>
          <w:lang w:val="en-US"/>
        </w:rPr>
      </w:pPr>
      <w:r w:rsidRPr="005F718C">
        <w:rPr>
          <w:lang w:val="en-US"/>
        </w:rPr>
        <w:t>Prof. L. Xu</w:t>
      </w:r>
      <w:r w:rsidRPr="005F718C">
        <w:rPr>
          <w:lang w:val="en-US"/>
        </w:rPr>
        <w:br/>
        <w:t>Hainan Institute, Wuhan University of Technology, Sanya 572000, P. R. China</w:t>
      </w:r>
    </w:p>
    <w:p w14:paraId="705B715F" w14:textId="77777777" w:rsidR="00A90511" w:rsidRPr="005F718C" w:rsidRDefault="00A90511" w:rsidP="00A90511">
      <w:pPr>
        <w:spacing w:line="360" w:lineRule="auto"/>
        <w:rPr>
          <w:rFonts w:eastAsiaTheme="minorEastAsia"/>
          <w:lang w:val="en-US" w:eastAsia="zh-CN"/>
        </w:rPr>
      </w:pPr>
    </w:p>
    <w:p w14:paraId="7F194DE8" w14:textId="77777777" w:rsidR="00A90511" w:rsidRPr="005F718C" w:rsidRDefault="00A90511" w:rsidP="00A90511">
      <w:pPr>
        <w:spacing w:line="360" w:lineRule="auto"/>
        <w:rPr>
          <w:lang w:val="en-US"/>
        </w:rPr>
      </w:pPr>
      <w:r w:rsidRPr="005F718C">
        <w:rPr>
          <w:lang w:val="en-US"/>
        </w:rPr>
        <w:t>Prof. L. Xu</w:t>
      </w:r>
      <w:r w:rsidRPr="005F718C">
        <w:rPr>
          <w:lang w:val="en-US"/>
        </w:rPr>
        <w:br/>
        <w:t>Zhongyu Feima New Material Technology Innovation Center (Zhengzhou) Co., Ltd., High Technology Industrial Development Zone, Zhengzhou 450001, P. R. China</w:t>
      </w:r>
    </w:p>
    <w:p w14:paraId="08CEBBFD" w14:textId="77777777" w:rsidR="00A90511" w:rsidRPr="005F718C" w:rsidRDefault="00A90511" w:rsidP="00A90511">
      <w:pPr>
        <w:spacing w:line="360" w:lineRule="auto"/>
        <w:rPr>
          <w:rFonts w:eastAsiaTheme="minorEastAsia"/>
          <w:lang w:val="en-US" w:eastAsia="zh-CN"/>
        </w:rPr>
      </w:pPr>
    </w:p>
    <w:p w14:paraId="2FC3F502" w14:textId="4A59D53F" w:rsidR="00A90511" w:rsidRPr="005F718C" w:rsidRDefault="00A90511" w:rsidP="00A90511">
      <w:pPr>
        <w:spacing w:line="360" w:lineRule="auto"/>
        <w:rPr>
          <w:rFonts w:eastAsiaTheme="minorEastAsia"/>
          <w:lang w:val="en-US" w:eastAsia="zh-CN"/>
        </w:rPr>
      </w:pPr>
      <w:r w:rsidRPr="005F718C">
        <w:rPr>
          <w:bCs/>
          <w:lang w:val="en-US"/>
        </w:rPr>
        <w:t xml:space="preserve">Keywords: </w:t>
      </w:r>
      <w:bookmarkStart w:id="2" w:name="OLE_LINK8"/>
      <w:bookmarkStart w:id="3" w:name="_Hlk220099143"/>
      <w:r w:rsidR="00BD6065" w:rsidRPr="005F718C">
        <w:rPr>
          <w:rFonts w:eastAsia="MS Gothic"/>
          <w:lang w:val="en-US"/>
        </w:rPr>
        <w:t>in</w:t>
      </w:r>
      <w:r w:rsidR="002B0FA8">
        <w:rPr>
          <w:rFonts w:eastAsiaTheme="minorEastAsia" w:hint="eastAsia"/>
          <w:lang w:val="en-US" w:eastAsia="zh-CN"/>
        </w:rPr>
        <w:t xml:space="preserve"> </w:t>
      </w:r>
      <w:r w:rsidR="00BD6065" w:rsidRPr="005F718C">
        <w:rPr>
          <w:rFonts w:eastAsia="MS Gothic"/>
          <w:lang w:val="en-US"/>
        </w:rPr>
        <w:t xml:space="preserve">situ </w:t>
      </w:r>
      <w:r w:rsidR="00BD51B7" w:rsidRPr="005F718C">
        <w:rPr>
          <w:rFonts w:eastAsia="MS Gothic"/>
          <w:lang w:val="en-US"/>
        </w:rPr>
        <w:t>program</w:t>
      </w:r>
      <w:r w:rsidR="00BD51B7" w:rsidRPr="005F718C">
        <w:rPr>
          <w:rFonts w:eastAsiaTheme="minorEastAsia" w:hint="eastAsia"/>
          <w:lang w:val="en-US" w:eastAsia="zh-CN"/>
        </w:rPr>
        <w:t xml:space="preserve">med </w:t>
      </w:r>
      <w:r w:rsidR="00BD6065" w:rsidRPr="005F718C">
        <w:rPr>
          <w:rFonts w:eastAsia="MS Gothic"/>
          <w:lang w:val="en-US"/>
        </w:rPr>
        <w:t>click chemistry</w:t>
      </w:r>
      <w:bookmarkEnd w:id="2"/>
      <w:bookmarkEnd w:id="3"/>
      <w:r w:rsidR="00BD6065" w:rsidRPr="005F718C">
        <w:rPr>
          <w:rFonts w:eastAsia="MS Gothic"/>
          <w:lang w:val="en-US"/>
        </w:rPr>
        <w:t>,</w:t>
      </w:r>
      <w:r w:rsidR="00BD6065" w:rsidRPr="005F718C">
        <w:rPr>
          <w:rFonts w:eastAsia="MS Gothic" w:hint="eastAsia"/>
          <w:lang w:val="en-US"/>
        </w:rPr>
        <w:t xml:space="preserve"> l</w:t>
      </w:r>
      <w:r w:rsidR="00BD6065" w:rsidRPr="005F718C">
        <w:rPr>
          <w:rFonts w:eastAsia="MS Gothic"/>
          <w:lang w:val="en-US"/>
        </w:rPr>
        <w:t xml:space="preserve">ithium metal </w:t>
      </w:r>
      <w:r w:rsidR="00BD6065" w:rsidRPr="005F718C">
        <w:rPr>
          <w:rFonts w:eastAsia="MS Gothic" w:hint="eastAsia"/>
          <w:lang w:val="en-US"/>
        </w:rPr>
        <w:t>batteries</w:t>
      </w:r>
      <w:r w:rsidR="00BD6065" w:rsidRPr="005F718C">
        <w:rPr>
          <w:rFonts w:eastAsia="MS Gothic"/>
          <w:lang w:val="en-US"/>
        </w:rPr>
        <w:t xml:space="preserve">, </w:t>
      </w:r>
      <w:r w:rsidR="006B03BD" w:rsidRPr="005F718C">
        <w:rPr>
          <w:rFonts w:eastAsia="MS Gothic" w:hint="eastAsia"/>
          <w:lang w:val="en-US"/>
        </w:rPr>
        <w:t>p</w:t>
      </w:r>
      <w:r w:rsidR="006B03BD" w:rsidRPr="005F718C">
        <w:rPr>
          <w:rFonts w:eastAsia="MS Gothic"/>
          <w:lang w:val="en-US"/>
        </w:rPr>
        <w:t>olymer electrolyte</w:t>
      </w:r>
      <w:r w:rsidR="006B03BD" w:rsidRPr="005F718C">
        <w:rPr>
          <w:rFonts w:eastAsia="MS Gothic" w:hint="eastAsia"/>
          <w:lang w:val="en-US"/>
        </w:rPr>
        <w:t>s</w:t>
      </w:r>
      <w:r w:rsidR="006B03BD" w:rsidRPr="005F718C">
        <w:rPr>
          <w:rFonts w:eastAsia="MS Gothic"/>
          <w:lang w:val="en-US"/>
        </w:rPr>
        <w:t>,</w:t>
      </w:r>
      <w:r w:rsidR="006B03BD">
        <w:rPr>
          <w:rFonts w:eastAsiaTheme="minorEastAsia" w:hint="eastAsia"/>
          <w:lang w:val="en-US" w:eastAsia="zh-CN"/>
        </w:rPr>
        <w:t xml:space="preserve"> </w:t>
      </w:r>
      <w:r w:rsidR="00BD6065" w:rsidRPr="005F718C">
        <w:rPr>
          <w:rFonts w:eastAsia="MS Gothic" w:hint="eastAsia"/>
          <w:lang w:val="en-US"/>
        </w:rPr>
        <w:t>t</w:t>
      </w:r>
      <w:r w:rsidR="00BD6065" w:rsidRPr="005F718C">
        <w:rPr>
          <w:rFonts w:eastAsia="MS Gothic"/>
          <w:lang w:val="en-US"/>
        </w:rPr>
        <w:t>opological polymers</w:t>
      </w:r>
    </w:p>
    <w:p w14:paraId="05DDD0F1" w14:textId="77777777" w:rsidR="0059526F" w:rsidRPr="005F718C" w:rsidRDefault="0059526F" w:rsidP="008C6D5F">
      <w:pPr>
        <w:pStyle w:val="Maintext0"/>
        <w:spacing w:line="360" w:lineRule="auto"/>
      </w:pPr>
    </w:p>
    <w:p w14:paraId="479F45B1" w14:textId="752A52C8" w:rsidR="00A90511" w:rsidRPr="005F718C" w:rsidRDefault="00A90511" w:rsidP="008C6D5F">
      <w:pPr>
        <w:spacing w:line="360" w:lineRule="auto"/>
        <w:rPr>
          <w:lang w:val="en-US"/>
        </w:rPr>
      </w:pPr>
    </w:p>
    <w:p w14:paraId="73B6C4BB" w14:textId="77777777" w:rsidR="00A90511" w:rsidRPr="005F718C" w:rsidRDefault="00A90511">
      <w:pPr>
        <w:rPr>
          <w:lang w:val="en-US"/>
        </w:rPr>
      </w:pPr>
      <w:r w:rsidRPr="005F718C">
        <w:rPr>
          <w:lang w:val="en-US"/>
        </w:rPr>
        <w:br w:type="page"/>
      </w:r>
    </w:p>
    <w:p w14:paraId="6E8901E6" w14:textId="3E65CAA5" w:rsidR="00F9492F" w:rsidRPr="005F718C" w:rsidRDefault="00F9492F" w:rsidP="00F73BED">
      <w:pPr>
        <w:spacing w:line="360" w:lineRule="auto"/>
        <w:rPr>
          <w:b/>
          <w:lang w:val="en-US"/>
        </w:rPr>
      </w:pPr>
      <w:r w:rsidRPr="005F718C">
        <w:rPr>
          <w:b/>
          <w:lang w:val="en-US"/>
        </w:rPr>
        <w:lastRenderedPageBreak/>
        <w:t>1.</w:t>
      </w:r>
      <w:r w:rsidR="009955B8" w:rsidRPr="005F718C">
        <w:rPr>
          <w:rFonts w:eastAsiaTheme="minorEastAsia" w:hint="eastAsia"/>
          <w:b/>
          <w:lang w:val="en-US" w:eastAsia="zh-CN"/>
        </w:rPr>
        <w:t xml:space="preserve"> </w:t>
      </w:r>
      <w:r w:rsidRPr="005F718C">
        <w:rPr>
          <w:b/>
          <w:lang w:val="en-US"/>
        </w:rPr>
        <w:t>Experimental Section</w:t>
      </w:r>
    </w:p>
    <w:p w14:paraId="5A43C6B1" w14:textId="34D80434" w:rsidR="004A7D3E" w:rsidRPr="005F718C" w:rsidRDefault="00F9492F" w:rsidP="00F73BED">
      <w:pPr>
        <w:spacing w:line="360" w:lineRule="auto"/>
        <w:rPr>
          <w:rFonts w:eastAsiaTheme="minorEastAsia"/>
          <w:b/>
          <w:bCs/>
          <w:lang w:eastAsia="zh-CN"/>
        </w:rPr>
      </w:pPr>
      <w:r w:rsidRPr="005F718C">
        <w:rPr>
          <w:b/>
          <w:bCs/>
        </w:rPr>
        <w:t>1.1</w:t>
      </w:r>
      <w:r w:rsidR="00123793" w:rsidRPr="005F718C">
        <w:rPr>
          <w:rFonts w:eastAsiaTheme="minorEastAsia" w:hint="eastAsia"/>
          <w:b/>
          <w:bCs/>
          <w:lang w:eastAsia="zh-CN"/>
        </w:rPr>
        <w:t>.</w:t>
      </w:r>
      <w:r w:rsidRPr="005F718C">
        <w:rPr>
          <w:b/>
          <w:bCs/>
        </w:rPr>
        <w:t xml:space="preserve"> Materials</w:t>
      </w:r>
    </w:p>
    <w:p w14:paraId="69FF5B6F" w14:textId="5BE1BFE6" w:rsidR="00F9492F" w:rsidRPr="005F718C" w:rsidRDefault="00F9492F" w:rsidP="00F73BED">
      <w:pPr>
        <w:widowControl w:val="0"/>
        <w:spacing w:line="360" w:lineRule="auto"/>
        <w:ind w:firstLineChars="200" w:firstLine="480"/>
        <w:jc w:val="both"/>
        <w:rPr>
          <w:rFonts w:eastAsia="宋体"/>
          <w:kern w:val="2"/>
          <w:lang w:val="en-US" w:eastAsia="zh-CN"/>
        </w:rPr>
      </w:pPr>
      <w:r w:rsidRPr="005F718C">
        <w:rPr>
          <w:rFonts w:eastAsia="宋体"/>
          <w:kern w:val="2"/>
          <w:lang w:val="en-US" w:eastAsia="zh-CN"/>
        </w:rPr>
        <w:t>Glycidyl methacrylate (GMA), trifluoroethyl methacrylate (TFMA), 2-</w:t>
      </w:r>
      <w:r w:rsidR="00301CC9">
        <w:rPr>
          <w:rFonts w:eastAsia="宋体" w:hint="eastAsia"/>
          <w:kern w:val="2"/>
          <w:lang w:val="en-US" w:eastAsia="zh-CN"/>
        </w:rPr>
        <w:t>i</w:t>
      </w:r>
      <w:r w:rsidRPr="005F718C">
        <w:rPr>
          <w:rFonts w:eastAsia="宋体"/>
          <w:kern w:val="2"/>
          <w:lang w:val="en-US" w:eastAsia="zh-CN"/>
        </w:rPr>
        <w:t>socyanatoethyl methacrylate (IEMA), 2,2'-Azobis (2-methylpropionitrile) (AIBN, recrystallized), and dimethyl sulfoxide-d6 were purchased from Aladdin Company. Liquid electrolyte (LB-002) and ethylene glycol dimethyl ether (DME) were purchased from DuoDuo Chemical Reagent Platform. Anhydrous ethanol, tetrahydrofuran (THF), N,N-dimethylformamide (DMF) and anhydrous ethyl ether were purchased from Sinopharm Chemical Reagent Co. Ltd.</w:t>
      </w:r>
    </w:p>
    <w:p w14:paraId="04639C7F" w14:textId="39506501" w:rsidR="00F9492F" w:rsidRPr="005F718C" w:rsidRDefault="00F9492F" w:rsidP="00F73BED">
      <w:pPr>
        <w:widowControl w:val="0"/>
        <w:numPr>
          <w:ilvl w:val="1"/>
          <w:numId w:val="0"/>
        </w:numPr>
        <w:spacing w:line="360" w:lineRule="auto"/>
        <w:jc w:val="both"/>
        <w:rPr>
          <w:rFonts w:eastAsia="宋体"/>
          <w:kern w:val="2"/>
          <w:lang w:val="en-US" w:eastAsia="zh-CN"/>
        </w:rPr>
      </w:pPr>
      <w:r w:rsidRPr="005F718C">
        <w:rPr>
          <w:rFonts w:eastAsia="宋体"/>
          <w:b/>
          <w:bCs/>
          <w:kern w:val="2"/>
          <w:lang w:val="en-US" w:eastAsia="zh-CN"/>
        </w:rPr>
        <w:t xml:space="preserve">1.2. Preparation of </w:t>
      </w:r>
      <w:bookmarkStart w:id="4" w:name="_Hlk211816258"/>
      <w:r w:rsidR="005764F7" w:rsidRPr="005F718C">
        <w:rPr>
          <w:rFonts w:eastAsia="宋体" w:hint="eastAsia"/>
          <w:b/>
          <w:bCs/>
          <w:kern w:val="2"/>
          <w:lang w:val="en-US" w:eastAsia="zh-CN"/>
        </w:rPr>
        <w:t>p</w:t>
      </w:r>
      <w:r w:rsidR="005764F7" w:rsidRPr="005F718C">
        <w:rPr>
          <w:rFonts w:eastAsia="宋体"/>
          <w:b/>
          <w:bCs/>
          <w:kern w:val="2"/>
          <w:lang w:val="en-US" w:eastAsia="zh-CN"/>
        </w:rPr>
        <w:t xml:space="preserve">olymer </w:t>
      </w:r>
      <w:r w:rsidR="005764F7" w:rsidRPr="005F718C">
        <w:rPr>
          <w:rFonts w:eastAsia="宋体" w:hint="eastAsia"/>
          <w:b/>
          <w:bCs/>
          <w:kern w:val="2"/>
          <w:lang w:val="en-US" w:eastAsia="zh-CN"/>
        </w:rPr>
        <w:t>e</w:t>
      </w:r>
      <w:r w:rsidR="005764F7" w:rsidRPr="005F718C">
        <w:rPr>
          <w:rFonts w:eastAsia="宋体"/>
          <w:b/>
          <w:bCs/>
          <w:kern w:val="2"/>
          <w:lang w:val="en-US" w:eastAsia="zh-CN"/>
        </w:rPr>
        <w:t>lectrolyte</w:t>
      </w:r>
      <w:r w:rsidRPr="005F718C">
        <w:rPr>
          <w:rFonts w:eastAsia="宋体"/>
          <w:b/>
          <w:bCs/>
          <w:kern w:val="2"/>
          <w:lang w:val="en-US" w:eastAsia="zh-CN"/>
        </w:rPr>
        <w:t>s</w:t>
      </w:r>
      <w:bookmarkEnd w:id="4"/>
    </w:p>
    <w:p w14:paraId="7C775600" w14:textId="18370482" w:rsidR="00F9492F" w:rsidRPr="005F718C" w:rsidRDefault="00F9492F" w:rsidP="00DD0A73">
      <w:pPr>
        <w:widowControl w:val="0"/>
        <w:spacing w:line="360" w:lineRule="auto"/>
        <w:ind w:firstLineChars="200" w:firstLine="480"/>
        <w:jc w:val="both"/>
        <w:rPr>
          <w:rFonts w:eastAsia="宋体"/>
          <w:kern w:val="2"/>
          <w:lang w:val="en-US" w:eastAsia="zh-CN"/>
        </w:rPr>
      </w:pPr>
      <w:r w:rsidRPr="005F718C">
        <w:rPr>
          <w:rFonts w:eastAsia="宋体"/>
          <w:kern w:val="2"/>
          <w:lang w:val="en-US" w:eastAsia="zh-CN"/>
        </w:rPr>
        <w:t xml:space="preserve">The polymer electrolytes of GTI-PE and GT-PE were synthesized and prepared in an argon atmosphere glovebox. First, </w:t>
      </w:r>
      <w:r w:rsidR="00DD0A73" w:rsidRPr="005F718C">
        <w:rPr>
          <w:rFonts w:eastAsia="宋体" w:hint="eastAsia"/>
          <w:kern w:val="2"/>
          <w:lang w:val="en-US" w:eastAsia="zh-CN"/>
        </w:rPr>
        <w:t>t</w:t>
      </w:r>
      <w:r w:rsidR="00DD0A73" w:rsidRPr="005F718C">
        <w:rPr>
          <w:rFonts w:eastAsia="宋体"/>
          <w:kern w:val="2"/>
          <w:lang w:val="en-US" w:eastAsia="zh-CN"/>
        </w:rPr>
        <w:t xml:space="preserve">o prepare the </w:t>
      </w:r>
      <w:r w:rsidR="00DD0A73" w:rsidRPr="005F718C">
        <w:rPr>
          <w:rFonts w:eastAsia="宋体" w:hint="eastAsia"/>
          <w:kern w:val="2"/>
          <w:lang w:val="en-US" w:eastAsia="zh-CN"/>
        </w:rPr>
        <w:t>GTI-PE</w:t>
      </w:r>
      <w:r w:rsidR="00DD0A73" w:rsidRPr="005F718C">
        <w:rPr>
          <w:rFonts w:eastAsia="宋体"/>
          <w:kern w:val="2"/>
          <w:lang w:val="en-US" w:eastAsia="zh-CN"/>
        </w:rPr>
        <w:t xml:space="preserve">, </w:t>
      </w:r>
      <w:r w:rsidR="00DD0A73" w:rsidRPr="005F718C">
        <w:rPr>
          <w:rFonts w:eastAsia="宋体" w:hint="eastAsia"/>
          <w:kern w:val="2"/>
          <w:lang w:val="en-US" w:eastAsia="zh-CN"/>
        </w:rPr>
        <w:t>18</w:t>
      </w:r>
      <w:r w:rsidR="00DD0A73" w:rsidRPr="005F718C">
        <w:rPr>
          <w:rFonts w:eastAsia="宋体"/>
          <w:kern w:val="2"/>
          <w:lang w:val="en-US" w:eastAsia="zh-CN"/>
        </w:rPr>
        <w:t> wt%</w:t>
      </w:r>
      <w:r w:rsidR="00DD0A73" w:rsidRPr="005F718C">
        <w:t xml:space="preserve"> </w:t>
      </w:r>
      <w:r w:rsidR="00DD0A73" w:rsidRPr="005F718C">
        <w:rPr>
          <w:rFonts w:eastAsia="宋体"/>
          <w:kern w:val="2"/>
          <w:lang w:val="en-US" w:eastAsia="zh-CN"/>
        </w:rPr>
        <w:t xml:space="preserve">polymer monomers GMA, TFMA, and IEMA were added into </w:t>
      </w:r>
      <w:r w:rsidR="00452872">
        <w:rPr>
          <w:rFonts w:eastAsia="宋体" w:hint="eastAsia"/>
          <w:kern w:val="2"/>
          <w:lang w:val="en-US" w:eastAsia="zh-CN"/>
        </w:rPr>
        <w:t xml:space="preserve">the </w:t>
      </w:r>
      <w:r w:rsidR="00DD0A73" w:rsidRPr="005F718C">
        <w:rPr>
          <w:rFonts w:eastAsia="宋体"/>
          <w:kern w:val="2"/>
          <w:lang w:val="en-US" w:eastAsia="zh-CN"/>
        </w:rPr>
        <w:t>electrolyte (1M LiPF</w:t>
      </w:r>
      <w:r w:rsidR="00DD0A73" w:rsidRPr="005F718C">
        <w:rPr>
          <w:rFonts w:eastAsia="宋体"/>
          <w:kern w:val="2"/>
          <w:vertAlign w:val="subscript"/>
          <w:lang w:val="en-US" w:eastAsia="zh-CN"/>
        </w:rPr>
        <w:t>6</w:t>
      </w:r>
      <w:r w:rsidR="00DD0A73" w:rsidRPr="005F718C">
        <w:rPr>
          <w:rFonts w:eastAsia="宋体"/>
          <w:kern w:val="2"/>
          <w:lang w:val="en-US" w:eastAsia="zh-CN"/>
        </w:rPr>
        <w:t xml:space="preserve"> in DMC:</w:t>
      </w:r>
      <w:r w:rsidR="00453C50">
        <w:rPr>
          <w:rFonts w:eastAsia="宋体" w:hint="eastAsia"/>
          <w:kern w:val="2"/>
          <w:lang w:val="en-US" w:eastAsia="zh-CN"/>
        </w:rPr>
        <w:t xml:space="preserve"> </w:t>
      </w:r>
      <w:r w:rsidR="00DD0A73" w:rsidRPr="005F718C">
        <w:rPr>
          <w:rFonts w:eastAsia="宋体"/>
          <w:kern w:val="2"/>
          <w:lang w:val="en-US" w:eastAsia="zh-CN"/>
        </w:rPr>
        <w:t>EC:</w:t>
      </w:r>
      <w:r w:rsidR="00453C50">
        <w:rPr>
          <w:rFonts w:eastAsia="宋体" w:hint="eastAsia"/>
          <w:kern w:val="2"/>
          <w:lang w:val="en-US" w:eastAsia="zh-CN"/>
        </w:rPr>
        <w:t xml:space="preserve"> </w:t>
      </w:r>
      <w:r w:rsidR="00DD0A73" w:rsidRPr="005F718C">
        <w:rPr>
          <w:rFonts w:eastAsia="宋体"/>
          <w:kern w:val="2"/>
          <w:lang w:val="en-US" w:eastAsia="zh-CN"/>
        </w:rPr>
        <w:t xml:space="preserve">EMC=1:1:1 </w:t>
      </w:r>
      <w:r w:rsidR="00097921">
        <w:rPr>
          <w:rFonts w:eastAsia="宋体" w:hint="eastAsia"/>
          <w:kern w:val="2"/>
          <w:lang w:val="en-US" w:eastAsia="zh-CN"/>
        </w:rPr>
        <w:t>v</w:t>
      </w:r>
      <w:r w:rsidR="00DD0A73" w:rsidRPr="005F718C">
        <w:rPr>
          <w:rFonts w:eastAsia="宋体"/>
          <w:kern w:val="2"/>
          <w:lang w:val="en-US" w:eastAsia="zh-CN"/>
        </w:rPr>
        <w:t xml:space="preserve">ol%) with a molar ratio of </w:t>
      </w:r>
      <w:r w:rsidR="005D7B3A" w:rsidRPr="005F718C">
        <w:rPr>
          <w:rFonts w:eastAsia="宋体" w:hint="eastAsia"/>
          <w:kern w:val="2"/>
          <w:lang w:val="en-US" w:eastAsia="zh-CN"/>
        </w:rPr>
        <w:t>1</w:t>
      </w:r>
      <w:r w:rsidR="00DD0A73" w:rsidRPr="005F718C">
        <w:rPr>
          <w:rFonts w:eastAsia="宋体"/>
          <w:kern w:val="2"/>
          <w:lang w:val="en-US" w:eastAsia="zh-CN"/>
        </w:rPr>
        <w:t>:</w:t>
      </w:r>
      <w:r w:rsidR="005D7B3A" w:rsidRPr="005F718C">
        <w:rPr>
          <w:rFonts w:eastAsia="宋体" w:hint="eastAsia"/>
          <w:kern w:val="2"/>
          <w:lang w:val="en-US" w:eastAsia="zh-CN"/>
        </w:rPr>
        <w:t>1</w:t>
      </w:r>
      <w:r w:rsidR="00DD0A73" w:rsidRPr="005F718C">
        <w:rPr>
          <w:rFonts w:eastAsia="宋体"/>
          <w:kern w:val="2"/>
          <w:lang w:val="en-US" w:eastAsia="zh-CN"/>
        </w:rPr>
        <w:t>:1, and stirred thoroughly to form a homogeneous solution.</w:t>
      </w:r>
      <w:r w:rsidR="00DD0A73" w:rsidRPr="005F718C">
        <w:rPr>
          <w:rFonts w:eastAsia="宋体" w:hint="eastAsia"/>
          <w:kern w:val="2"/>
          <w:lang w:val="en-US" w:eastAsia="zh-CN"/>
        </w:rPr>
        <w:t xml:space="preserve"> </w:t>
      </w:r>
      <w:r w:rsidRPr="005F718C">
        <w:rPr>
          <w:rFonts w:eastAsia="宋体"/>
          <w:kern w:val="2"/>
          <w:lang w:val="en-US" w:eastAsia="zh-CN"/>
        </w:rPr>
        <w:t>Then 0.5 wt% of AIBN</w:t>
      </w:r>
      <w:r w:rsidR="00D57A70" w:rsidRPr="005F718C">
        <w:rPr>
          <w:rFonts w:eastAsia="宋体"/>
          <w:kern w:val="2"/>
          <w:lang w:val="en-US" w:eastAsia="zh-CN"/>
        </w:rPr>
        <w:t xml:space="preserve"> (based on the total mass of all components)</w:t>
      </w:r>
      <w:r w:rsidRPr="005F718C">
        <w:rPr>
          <w:rFonts w:eastAsia="宋体"/>
          <w:kern w:val="2"/>
          <w:lang w:val="en-US" w:eastAsia="zh-CN"/>
        </w:rPr>
        <w:t xml:space="preserve"> as an initiator was added to the solution. Next, 50 µL of the resulting solution was injected into </w:t>
      </w:r>
      <w:r w:rsidR="00097921">
        <w:rPr>
          <w:rFonts w:eastAsia="宋体" w:hint="eastAsia"/>
          <w:kern w:val="2"/>
          <w:lang w:val="en-US" w:eastAsia="zh-CN"/>
        </w:rPr>
        <w:t>CR</w:t>
      </w:r>
      <w:r w:rsidRPr="005F718C">
        <w:rPr>
          <w:rFonts w:eastAsia="宋体"/>
          <w:kern w:val="2"/>
          <w:lang w:val="en-US" w:eastAsia="zh-CN"/>
        </w:rPr>
        <w:t xml:space="preserve">2016 </w:t>
      </w:r>
      <w:r w:rsidR="00295328" w:rsidRPr="00295328">
        <w:rPr>
          <w:rFonts w:eastAsia="宋体"/>
          <w:kern w:val="2"/>
          <w:lang w:val="en-US" w:eastAsia="zh-CN"/>
        </w:rPr>
        <w:t xml:space="preserve">coin </w:t>
      </w:r>
      <w:r w:rsidRPr="005F718C">
        <w:rPr>
          <w:rFonts w:eastAsia="宋体"/>
          <w:kern w:val="2"/>
          <w:lang w:val="en-US" w:eastAsia="zh-CN"/>
        </w:rPr>
        <w:t>lithium batteries, wherein a</w:t>
      </w:r>
      <w:r w:rsidR="005831A0" w:rsidRPr="005F718C">
        <w:rPr>
          <w:rFonts w:eastAsia="宋体" w:hint="eastAsia"/>
          <w:kern w:val="2"/>
          <w:lang w:val="en-US" w:eastAsia="zh-CN"/>
        </w:rPr>
        <w:t xml:space="preserve"> 5 </w:t>
      </w:r>
      <w:r w:rsidR="005831A0" w:rsidRPr="005F718C">
        <w:rPr>
          <w:rFonts w:eastAsia="宋体"/>
          <w:kern w:val="2"/>
          <w:lang w:val="en-US" w:eastAsia="zh-CN"/>
        </w:rPr>
        <w:t>µ</w:t>
      </w:r>
      <w:r w:rsidR="005831A0" w:rsidRPr="005F718C">
        <w:rPr>
          <w:rFonts w:eastAsia="宋体" w:hint="eastAsia"/>
          <w:kern w:val="2"/>
          <w:lang w:val="en-US" w:eastAsia="zh-CN"/>
        </w:rPr>
        <w:t>m</w:t>
      </w:r>
      <w:r w:rsidRPr="005F718C">
        <w:rPr>
          <w:rFonts w:eastAsia="宋体"/>
          <w:kern w:val="2"/>
          <w:lang w:val="en-US" w:eastAsia="zh-CN"/>
        </w:rPr>
        <w:t xml:space="preserve"> </w:t>
      </w:r>
      <w:r w:rsidR="00B91D6D" w:rsidRPr="005F718C">
        <w:rPr>
          <w:rFonts w:eastAsia="宋体"/>
          <w:kern w:val="2"/>
          <w:lang w:val="en-US" w:eastAsia="zh-CN"/>
        </w:rPr>
        <w:t>polyethylene (PE) separator</w:t>
      </w:r>
      <w:r w:rsidRPr="005F718C">
        <w:rPr>
          <w:rFonts w:eastAsia="宋体"/>
          <w:kern w:val="2"/>
          <w:lang w:val="en-US" w:eastAsia="zh-CN"/>
        </w:rPr>
        <w:t xml:space="preserve"> was adopted as the supporting matrix to separate the cathodes and Li metal anodes. These </w:t>
      </w:r>
      <w:r w:rsidR="00AA48D3" w:rsidRPr="005F718C">
        <w:rPr>
          <w:rFonts w:eastAsia="宋体" w:hint="eastAsia"/>
          <w:kern w:val="2"/>
          <w:lang w:val="en-US" w:eastAsia="zh-CN"/>
        </w:rPr>
        <w:t>cells</w:t>
      </w:r>
      <w:r w:rsidR="00AA48D3" w:rsidRPr="005F718C">
        <w:rPr>
          <w:rFonts w:eastAsia="宋体"/>
          <w:kern w:val="2"/>
          <w:lang w:val="en-US" w:eastAsia="zh-CN"/>
        </w:rPr>
        <w:t xml:space="preserve"> </w:t>
      </w:r>
      <w:r w:rsidRPr="005F718C">
        <w:rPr>
          <w:rFonts w:eastAsia="宋体"/>
          <w:kern w:val="2"/>
          <w:lang w:val="en-US" w:eastAsia="zh-CN"/>
        </w:rPr>
        <w:t>were then kept at 60 °C for 8 h to obtain the GTI-PE. The GT-PE was prepared in a similar manner.</w:t>
      </w:r>
    </w:p>
    <w:p w14:paraId="092B421A" w14:textId="77777777" w:rsidR="00F9492F" w:rsidRPr="005F718C" w:rsidRDefault="00F9492F" w:rsidP="00F73BED">
      <w:pPr>
        <w:widowControl w:val="0"/>
        <w:spacing w:line="360" w:lineRule="auto"/>
        <w:jc w:val="both"/>
        <w:rPr>
          <w:rFonts w:eastAsia="宋体"/>
          <w:b/>
          <w:bCs/>
          <w:kern w:val="2"/>
          <w:lang w:val="en-US" w:eastAsia="zh-CN"/>
        </w:rPr>
      </w:pPr>
      <w:r w:rsidRPr="005F718C">
        <w:rPr>
          <w:rFonts w:eastAsia="宋体"/>
          <w:b/>
          <w:bCs/>
          <w:kern w:val="2"/>
          <w:lang w:val="en-US" w:eastAsia="zh-CN"/>
        </w:rPr>
        <w:t>2. Materials characterization</w:t>
      </w:r>
    </w:p>
    <w:p w14:paraId="5B939BE9" w14:textId="0FDDBA7F" w:rsidR="00F9492F" w:rsidRPr="005F718C" w:rsidRDefault="00F9492F" w:rsidP="00F73BED">
      <w:pPr>
        <w:widowControl w:val="0"/>
        <w:spacing w:line="360" w:lineRule="auto"/>
        <w:ind w:firstLineChars="200" w:firstLine="480"/>
        <w:jc w:val="both"/>
        <w:rPr>
          <w:rFonts w:eastAsia="宋体"/>
          <w:kern w:val="2"/>
          <w:lang w:val="en-US" w:eastAsia="zh-CN"/>
        </w:rPr>
      </w:pPr>
      <w:r w:rsidRPr="005F718C">
        <w:rPr>
          <w:rFonts w:eastAsia="宋体"/>
          <w:kern w:val="2"/>
          <w:lang w:val="en-US" w:eastAsia="zh-CN"/>
        </w:rPr>
        <w:t xml:space="preserve">The surface and cross-section of GTI-PE and the surface morphology of SEI on lithium metal anodes </w:t>
      </w:r>
      <w:bookmarkStart w:id="5" w:name="OLE_LINK9"/>
      <w:r w:rsidRPr="005F718C">
        <w:rPr>
          <w:rFonts w:eastAsia="宋体"/>
          <w:kern w:val="2"/>
          <w:lang w:val="en-US" w:eastAsia="zh-CN"/>
        </w:rPr>
        <w:t>were observed by the</w:t>
      </w:r>
      <w:bookmarkEnd w:id="5"/>
      <w:r w:rsidRPr="005F718C">
        <w:rPr>
          <w:rFonts w:eastAsia="宋体"/>
          <w:kern w:val="2"/>
          <w:lang w:val="en-US" w:eastAsia="zh-CN"/>
        </w:rPr>
        <w:t xml:space="preserve"> JEOL JSM-IT700HR scanning electron microscope at an accelerating voltage of 15kV. Lithium metal anode sampling requires firstly rinsing the samples with DME in order to remove the impurities on the surface of SEI and the electrolyte components. The surface EDS mapping images of GTI-PE </w:t>
      </w:r>
      <w:bookmarkStart w:id="6" w:name="OLE_LINK11"/>
      <w:r w:rsidRPr="005F718C">
        <w:rPr>
          <w:rFonts w:eastAsia="宋体"/>
          <w:kern w:val="2"/>
          <w:lang w:val="en-US" w:eastAsia="zh-CN"/>
        </w:rPr>
        <w:t>were obtained by</w:t>
      </w:r>
      <w:bookmarkEnd w:id="6"/>
      <w:r w:rsidRPr="005F718C">
        <w:rPr>
          <w:rFonts w:eastAsia="宋体"/>
          <w:kern w:val="2"/>
          <w:lang w:val="en-US" w:eastAsia="zh-CN"/>
        </w:rPr>
        <w:t xml:space="preserve"> the Oxford Xplore 30. The PE structure was characterized using a Fourier transform infrared spectrometer (FT-IR, Thermo Nicolet Corporation; 7800-350/cm 0.01/cm/6700), nuclear magnetic resonance (NMR, Bruker 500 MHz,</w:t>
      </w:r>
      <w:r w:rsidRPr="005F718C">
        <w:rPr>
          <w:rFonts w:eastAsia="宋体"/>
          <w:kern w:val="2"/>
          <w:vertAlign w:val="superscript"/>
          <w:lang w:val="en-US" w:eastAsia="zh-CN"/>
        </w:rPr>
        <w:t>1</w:t>
      </w:r>
      <w:r w:rsidRPr="005F718C">
        <w:rPr>
          <w:rFonts w:eastAsia="宋体"/>
          <w:kern w:val="2"/>
          <w:lang w:val="en-US" w:eastAsia="zh-CN"/>
        </w:rPr>
        <w:t xml:space="preserve">H, DMSO-d6), and characterization of the PE structure. Raman spectra </w:t>
      </w:r>
      <w:r w:rsidR="008F1B01" w:rsidRPr="005F718C">
        <w:rPr>
          <w:rFonts w:eastAsia="宋体" w:hint="eastAsia"/>
          <w:kern w:val="2"/>
          <w:lang w:val="en-US" w:eastAsia="zh-CN"/>
        </w:rPr>
        <w:t>w</w:t>
      </w:r>
      <w:r w:rsidR="00C9234F">
        <w:rPr>
          <w:rFonts w:eastAsia="宋体" w:hint="eastAsia"/>
          <w:kern w:val="2"/>
          <w:lang w:val="en-US" w:eastAsia="zh-CN"/>
        </w:rPr>
        <w:t>ere</w:t>
      </w:r>
      <w:r w:rsidR="008F1B01" w:rsidRPr="005F718C">
        <w:rPr>
          <w:rFonts w:eastAsia="宋体"/>
          <w:kern w:val="2"/>
          <w:lang w:val="en-US" w:eastAsia="zh-CN"/>
        </w:rPr>
        <w:t xml:space="preserve"> </w:t>
      </w:r>
      <w:r w:rsidRPr="005F718C">
        <w:rPr>
          <w:rFonts w:eastAsia="宋体"/>
          <w:kern w:val="2"/>
          <w:lang w:val="en-US" w:eastAsia="zh-CN"/>
        </w:rPr>
        <w:t>acquired by a Raman spectrometer (Horiba XploRA plus) using a 532 nm excitation laser. A tensile testing machine (Shimadzu AGS-X-50N) was used to obtain the stress-strain curves with the tensile speed of 0.2 cm min</w:t>
      </w:r>
      <w:r w:rsidR="005764F7" w:rsidRPr="005F718C">
        <w:rPr>
          <w:rFonts w:eastAsia="宋体" w:hint="eastAsia"/>
          <w:kern w:val="2"/>
          <w:vertAlign w:val="superscript"/>
          <w:lang w:val="en-US" w:eastAsia="zh-CN"/>
        </w:rPr>
        <w:t>-1</w:t>
      </w:r>
      <w:r w:rsidRPr="005F718C">
        <w:rPr>
          <w:rFonts w:eastAsia="宋体"/>
          <w:kern w:val="2"/>
          <w:lang w:val="en-US" w:eastAsia="zh-CN"/>
        </w:rPr>
        <w:t xml:space="preserve">. AFM (Asylum Research, Bruker Dimension Icon) was used to measure the morphology, force curves and Young's modulus of the surface of polymer electrolyte films. The self-healing phenomenon of GTI-PE was observed through the Axioscope 5 high-temperature material microscope of ZEISS Company. The thermal stability was executed by thermogravimetric analysis (TGA) using a NETZSCH STA 449F5 instrument over </w:t>
      </w:r>
      <w:r w:rsidRPr="005F718C">
        <w:rPr>
          <w:rFonts w:eastAsia="宋体"/>
          <w:kern w:val="2"/>
          <w:lang w:val="en-US" w:eastAsia="zh-CN"/>
        </w:rPr>
        <w:lastRenderedPageBreak/>
        <w:t>the temperature range between 30 and 600 °C under Ar condition at a heating rate of 10 °C min</w:t>
      </w:r>
      <w:r w:rsidRPr="005F718C">
        <w:rPr>
          <w:rFonts w:eastAsia="宋体"/>
          <w:kern w:val="2"/>
          <w:vertAlign w:val="superscript"/>
          <w:lang w:val="en-US" w:eastAsia="zh-CN"/>
        </w:rPr>
        <w:t>−1</w:t>
      </w:r>
      <w:r w:rsidRPr="005F718C">
        <w:rPr>
          <w:rFonts w:eastAsia="宋体"/>
          <w:kern w:val="2"/>
          <w:lang w:val="en-US" w:eastAsia="zh-CN"/>
        </w:rPr>
        <w:t xml:space="preserve">. The circulating electrolyte was precipitated in ether to completely remove residual small molecules of the electrolyte, and then dissolved in DMSO-d6 for </w:t>
      </w:r>
      <w:r w:rsidRPr="005F718C">
        <w:rPr>
          <w:rFonts w:eastAsia="宋体"/>
          <w:kern w:val="2"/>
          <w:vertAlign w:val="superscript"/>
          <w:lang w:val="en-US" w:eastAsia="zh-CN"/>
        </w:rPr>
        <w:t>7</w:t>
      </w:r>
      <w:r w:rsidRPr="005F718C">
        <w:rPr>
          <w:rFonts w:eastAsia="宋体"/>
          <w:kern w:val="2"/>
          <w:lang w:val="en-US" w:eastAsia="zh-CN"/>
        </w:rPr>
        <w:t>Li NMR characterization by Bruker AVANCE (400MHz). X-ray photoelectron spectroscopy (XPS, ESCALAB 250 Xi spectrometer) was used to analyze the SEI surface composition and elemental content of the lithium metal surfaces, and the samples need to be rinsed with DME beforehand in order to remove impurities on the SEI surface and the electrolyte composition. TOF-SIMS measurements were conducted with a PHI nano TOF Ⅲ. A Bi3</w:t>
      </w:r>
      <w:r w:rsidRPr="005F718C">
        <w:rPr>
          <w:rFonts w:eastAsia="宋体"/>
          <w:kern w:val="2"/>
          <w:vertAlign w:val="superscript"/>
          <w:lang w:val="en-US" w:eastAsia="zh-CN"/>
        </w:rPr>
        <w:t>++</w:t>
      </w:r>
      <w:r w:rsidRPr="005F718C">
        <w:rPr>
          <w:rFonts w:eastAsia="宋体"/>
          <w:kern w:val="2"/>
          <w:lang w:val="en-US" w:eastAsia="zh-CN"/>
        </w:rPr>
        <w:t xml:space="preserve"> beam (30 kV, 2 nA) with raster size of 100 μm was used as the primary beam to detect the samples, sputtering with an Cs</w:t>
      </w:r>
      <w:r w:rsidRPr="005F718C">
        <w:rPr>
          <w:rFonts w:eastAsia="宋体"/>
          <w:kern w:val="2"/>
          <w:vertAlign w:val="superscript"/>
          <w:lang w:val="en-US" w:eastAsia="zh-CN"/>
        </w:rPr>
        <w:t>+</w:t>
      </w:r>
      <w:r w:rsidRPr="005F718C">
        <w:rPr>
          <w:rFonts w:eastAsia="宋体"/>
          <w:kern w:val="2"/>
          <w:lang w:val="en-US" w:eastAsia="zh-CN"/>
        </w:rPr>
        <w:t xml:space="preserve"> beam (2 kV, 100 nA, 400</w:t>
      </w:r>
      <w:r w:rsidR="008541E2" w:rsidRPr="008541E2">
        <w:rPr>
          <w:rFonts w:eastAsia="宋体"/>
          <w:kern w:val="2"/>
          <w:lang w:val="en-US" w:eastAsia="zh-CN"/>
        </w:rPr>
        <w:t>×</w:t>
      </w:r>
      <w:r w:rsidRPr="005F718C">
        <w:rPr>
          <w:rFonts w:eastAsia="宋体"/>
          <w:kern w:val="2"/>
          <w:lang w:val="en-US" w:eastAsia="zh-CN"/>
        </w:rPr>
        <w:t>400 μm</w:t>
      </w:r>
      <w:r w:rsidRPr="005F718C">
        <w:rPr>
          <w:rFonts w:eastAsia="宋体"/>
          <w:kern w:val="2"/>
          <w:vertAlign w:val="superscript"/>
          <w:lang w:val="en-US" w:eastAsia="zh-CN"/>
        </w:rPr>
        <w:t>2</w:t>
      </w:r>
      <w:r w:rsidRPr="005F718C">
        <w:rPr>
          <w:rFonts w:eastAsia="宋体"/>
          <w:kern w:val="2"/>
          <w:lang w:val="en-US" w:eastAsia="zh-CN"/>
        </w:rPr>
        <w:t xml:space="preserve">), and the pre-treatment process of the sample is similar to that of XPS. The ultrasonic scanning results were obtained by Ultrasonic Lithium ion Battery Scanner of the Wuxi Topsound Technology UBSC-LD40. The ultrasonic scanning rate was 0.2 mm/s. The nail penetration test was conducted using the Cavendi CA-SF-10T </w:t>
      </w:r>
      <w:r w:rsidR="005453D1" w:rsidRPr="005F718C">
        <w:rPr>
          <w:rFonts w:eastAsia="宋体" w:hint="eastAsia"/>
          <w:kern w:val="2"/>
          <w:lang w:val="en-US" w:eastAsia="zh-CN"/>
        </w:rPr>
        <w:t>cell</w:t>
      </w:r>
      <w:r w:rsidR="005453D1" w:rsidRPr="005F718C">
        <w:rPr>
          <w:rFonts w:eastAsia="宋体"/>
          <w:kern w:val="2"/>
          <w:lang w:val="en-US" w:eastAsia="zh-CN"/>
        </w:rPr>
        <w:t xml:space="preserve"> </w:t>
      </w:r>
      <w:r w:rsidRPr="005F718C">
        <w:rPr>
          <w:rFonts w:eastAsia="宋体"/>
          <w:kern w:val="2"/>
          <w:lang w:val="en-US" w:eastAsia="zh-CN"/>
        </w:rPr>
        <w:t>crushing and nail penetration Tester.</w:t>
      </w:r>
    </w:p>
    <w:p w14:paraId="48D129E3" w14:textId="77777777" w:rsidR="00F9492F" w:rsidRPr="005F718C" w:rsidRDefault="00F9492F" w:rsidP="008F1B01">
      <w:pPr>
        <w:widowControl w:val="0"/>
        <w:spacing w:line="360" w:lineRule="auto"/>
        <w:jc w:val="both"/>
        <w:rPr>
          <w:rFonts w:eastAsia="宋体"/>
          <w:b/>
          <w:bCs/>
          <w:kern w:val="2"/>
          <w:lang w:eastAsia="zh-CN"/>
        </w:rPr>
      </w:pPr>
      <w:r w:rsidRPr="005F718C">
        <w:rPr>
          <w:rFonts w:eastAsia="宋体"/>
          <w:b/>
          <w:bCs/>
          <w:kern w:val="2"/>
          <w:lang w:val="en-US" w:eastAsia="zh-CN"/>
        </w:rPr>
        <w:t>3.</w:t>
      </w:r>
      <w:r w:rsidRPr="005F718C">
        <w:rPr>
          <w:b/>
          <w:bCs/>
          <w:kern w:val="2"/>
        </w:rPr>
        <w:t xml:space="preserve"> </w:t>
      </w:r>
      <w:r w:rsidRPr="005F718C">
        <w:rPr>
          <w:rFonts w:eastAsia="宋体"/>
          <w:b/>
          <w:bCs/>
          <w:kern w:val="2"/>
          <w:lang w:eastAsia="zh-CN"/>
        </w:rPr>
        <w:t>C</w:t>
      </w:r>
      <w:r w:rsidRPr="005F718C">
        <w:rPr>
          <w:b/>
          <w:bCs/>
          <w:kern w:val="2"/>
        </w:rPr>
        <w:t>alculations</w:t>
      </w:r>
      <w:r w:rsidRPr="005F718C">
        <w:rPr>
          <w:rFonts w:eastAsia="宋体"/>
          <w:b/>
          <w:bCs/>
          <w:kern w:val="2"/>
          <w:lang w:eastAsia="zh-CN"/>
        </w:rPr>
        <w:t xml:space="preserve"> and simulations</w:t>
      </w:r>
    </w:p>
    <w:p w14:paraId="1B40C70E" w14:textId="77777777" w:rsidR="00F9492F" w:rsidRPr="005F718C" w:rsidRDefault="00F9492F" w:rsidP="00F73BED">
      <w:pPr>
        <w:widowControl w:val="0"/>
        <w:spacing w:line="360" w:lineRule="auto"/>
        <w:ind w:firstLineChars="200" w:firstLine="480"/>
        <w:jc w:val="both"/>
        <w:rPr>
          <w:kern w:val="2"/>
        </w:rPr>
      </w:pPr>
      <w:r w:rsidRPr="005F718C">
        <w:rPr>
          <w:kern w:val="2"/>
        </w:rPr>
        <w:t>In this study, two types of molecules: </w:t>
      </w:r>
      <w:r w:rsidRPr="005F718C">
        <w:rPr>
          <w:rFonts w:eastAsia="宋体"/>
          <w:kern w:val="2"/>
          <w:lang w:val="en-US" w:eastAsia="zh-CN"/>
        </w:rPr>
        <w:t xml:space="preserve">GT-PE </w:t>
      </w:r>
      <w:r w:rsidRPr="005F718C">
        <w:rPr>
          <w:kern w:val="2"/>
        </w:rPr>
        <w:t xml:space="preserve">and </w:t>
      </w:r>
      <w:r w:rsidRPr="005F718C">
        <w:rPr>
          <w:rFonts w:eastAsia="宋体"/>
          <w:kern w:val="2"/>
          <w:lang w:val="en-US" w:eastAsia="zh-CN"/>
        </w:rPr>
        <w:t xml:space="preserve">GTI-PE </w:t>
      </w:r>
      <w:r w:rsidRPr="005F718C">
        <w:rPr>
          <w:kern w:val="2"/>
        </w:rPr>
        <w:t xml:space="preserve">calculations have been performed using the DFT method implemented in the commercial Gaussian 16 program package. The geometries of </w:t>
      </w:r>
      <w:r w:rsidRPr="005F718C">
        <w:rPr>
          <w:rFonts w:eastAsia="宋体"/>
          <w:kern w:val="2"/>
          <w:lang w:val="en-US" w:eastAsia="zh-CN"/>
        </w:rPr>
        <w:t xml:space="preserve">GT-PE </w:t>
      </w:r>
      <w:r w:rsidRPr="005F718C">
        <w:rPr>
          <w:kern w:val="2"/>
        </w:rPr>
        <w:t xml:space="preserve">and </w:t>
      </w:r>
      <w:r w:rsidRPr="005F718C">
        <w:rPr>
          <w:rFonts w:eastAsia="宋体"/>
          <w:kern w:val="2"/>
          <w:lang w:val="en-US" w:eastAsia="zh-CN"/>
        </w:rPr>
        <w:t>GTI-PE</w:t>
      </w:r>
      <w:r w:rsidRPr="005F718C">
        <w:rPr>
          <w:kern w:val="2"/>
        </w:rPr>
        <w:t xml:space="preserve"> were all optimized under the framework of density functional theory (DFT) with B3LYP functional and 6-31G(d)</w:t>
      </w:r>
      <w:r w:rsidRPr="005F718C">
        <w:rPr>
          <w:rFonts w:eastAsia="宋体"/>
          <w:kern w:val="2"/>
          <w:lang w:eastAsia="zh-CN"/>
        </w:rPr>
        <w:t xml:space="preserve"> </w:t>
      </w:r>
      <w:r w:rsidRPr="005F718C">
        <w:rPr>
          <w:kern w:val="2"/>
        </w:rPr>
        <w:t>basis set.</w:t>
      </w:r>
    </w:p>
    <w:p w14:paraId="1F21128B" w14:textId="77777777" w:rsidR="00F9492F" w:rsidRPr="005F718C" w:rsidRDefault="00F9492F" w:rsidP="00F73BED">
      <w:pPr>
        <w:widowControl w:val="0"/>
        <w:spacing w:line="360" w:lineRule="auto"/>
        <w:ind w:firstLineChars="200" w:firstLine="480"/>
        <w:jc w:val="both"/>
        <w:rPr>
          <w:kern w:val="2"/>
        </w:rPr>
      </w:pPr>
      <w:r w:rsidRPr="005F718C">
        <w:rPr>
          <w:kern w:val="2"/>
        </w:rPr>
        <w:t>The mapping of electrostatic surface potential (ESP) was calculated using Multiwfn program</w:t>
      </w:r>
      <w:r w:rsidRPr="005F718C">
        <w:rPr>
          <w:kern w:val="2"/>
          <w:vertAlign w:val="superscript"/>
        </w:rPr>
        <w:t xml:space="preserve"> </w:t>
      </w:r>
      <w:r w:rsidRPr="005F718C">
        <w:rPr>
          <w:kern w:val="2"/>
        </w:rPr>
        <w:t>and then rendered using Visual Molecular Dynamic program.</w:t>
      </w:r>
    </w:p>
    <w:p w14:paraId="52D129A6" w14:textId="77777777" w:rsidR="00F9492F" w:rsidRPr="005F718C" w:rsidRDefault="00F9492F" w:rsidP="00F73BED">
      <w:pPr>
        <w:widowControl w:val="0"/>
        <w:spacing w:line="360" w:lineRule="auto"/>
        <w:ind w:firstLineChars="200" w:firstLine="480"/>
        <w:jc w:val="both"/>
        <w:rPr>
          <w:kern w:val="2"/>
        </w:rPr>
      </w:pPr>
      <w:r w:rsidRPr="005F718C">
        <w:rPr>
          <w:kern w:val="2"/>
        </w:rPr>
        <w:t>The electronic properties of the complex were analyzed by investigating the highest occupied molecular orbital (HOMO), lowest unoccupied molecular orbital (LUMO), and the energy gap (</w:t>
      </w:r>
      <w:r w:rsidRPr="005F718C">
        <w:rPr>
          <w:rFonts w:ascii="Cambria Math" w:hAnsi="Cambria Math" w:cs="Cambria Math"/>
          <w:kern w:val="2"/>
        </w:rPr>
        <w:t>△</w:t>
      </w:r>
      <w:r w:rsidRPr="005F718C">
        <w:rPr>
          <w:kern w:val="2"/>
        </w:rPr>
        <w:t>E) between them (HOMO-LUMO). The global hardness (η) of the molecule uses the following relation.</w:t>
      </w:r>
    </w:p>
    <w:p w14:paraId="3D37A643" w14:textId="76A87847" w:rsidR="00F9492F" w:rsidRPr="005F718C" w:rsidRDefault="000D0E1E" w:rsidP="00F73BED">
      <w:pPr>
        <w:pStyle w:val="2"/>
        <w:spacing w:line="360" w:lineRule="auto"/>
      </w:pPr>
      <w:r w:rsidRPr="005F718C">
        <w:rPr>
          <w:rFonts w:eastAsiaTheme="minorEastAsia"/>
          <w:lang w:eastAsia="zh-CN"/>
        </w:rPr>
        <w:tab/>
      </w:r>
      <m:oMath>
        <m:r>
          <m:rPr>
            <m:sty m:val="p"/>
          </m:rPr>
          <w:rPr>
            <w:rFonts w:ascii="Cambria Math" w:hAnsi="Cambria Math"/>
          </w:rPr>
          <m:t>η=</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HOMO</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LUMO</m:t>
                </m:r>
              </m:sub>
            </m:sSub>
          </m:e>
        </m:d>
        <m:r>
          <m:rPr>
            <m:sty m:val="p"/>
          </m:rPr>
          <w:rPr>
            <w:rFonts w:ascii="Cambria Math" w:hAnsi="Cambria Math"/>
          </w:rPr>
          <m:t xml:space="preserve">  </m:t>
        </m:r>
      </m:oMath>
      <w:r w:rsidRPr="005F718C">
        <w:tab/>
      </w:r>
      <w:r w:rsidRPr="005F718C">
        <w:rPr>
          <w:rFonts w:hint="eastAsia"/>
        </w:rPr>
        <w:t>(1)</w:t>
      </w:r>
    </w:p>
    <w:p w14:paraId="1AF233D4" w14:textId="5DC0484F" w:rsidR="00F9492F" w:rsidRPr="005F718C" w:rsidRDefault="00F9492F" w:rsidP="00F73BED">
      <w:pPr>
        <w:widowControl w:val="0"/>
        <w:spacing w:line="360" w:lineRule="auto"/>
        <w:ind w:firstLineChars="200" w:firstLine="480"/>
        <w:jc w:val="both"/>
        <w:rPr>
          <w:kern w:val="2"/>
        </w:rPr>
      </w:pPr>
      <w:r w:rsidRPr="005F718C">
        <w:rPr>
          <w:kern w:val="2"/>
        </w:rPr>
        <w:t>Electron affinity and ionization make electronic chemical potential</w:t>
      </w:r>
    </w:p>
    <w:p w14:paraId="58BB1D89" w14:textId="2EF12B81" w:rsidR="00F9492F" w:rsidRPr="005F718C" w:rsidRDefault="000D0E1E" w:rsidP="00F73BED">
      <w:pPr>
        <w:pStyle w:val="2"/>
        <w:spacing w:line="360" w:lineRule="auto"/>
        <w:rPr>
          <w:rFonts w:eastAsia="宋体"/>
          <w:lang w:eastAsia="zh-CN"/>
        </w:rPr>
      </w:pPr>
      <w:r w:rsidRPr="005F718C">
        <w:rPr>
          <w:rFonts w:eastAsiaTheme="minorEastAsia"/>
          <w:lang w:eastAsia="zh-CN"/>
        </w:rPr>
        <w:tab/>
      </w:r>
      <m:oMath>
        <m:r>
          <m:rPr>
            <m:sty m:val="p"/>
          </m:rPr>
          <w:rPr>
            <w:rFonts w:ascii="Cambria Math" w:hAnsi="Cambria Math"/>
          </w:rPr>
          <m:t>μ=</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HOMO</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LUMO</m:t>
                </m:r>
              </m:sub>
            </m:sSub>
          </m:e>
        </m:d>
        <m:r>
          <m:rPr>
            <m:sty m:val="p"/>
          </m:rPr>
          <w:rPr>
            <w:rFonts w:ascii="Cambria Math" w:hAnsi="Cambria Math"/>
          </w:rPr>
          <m:t xml:space="preserve"> </m:t>
        </m:r>
      </m:oMath>
      <w:r w:rsidR="00F9492F" w:rsidRPr="005F718C">
        <w:rPr>
          <w:rFonts w:eastAsia="宋体"/>
          <w:lang w:eastAsia="zh-CN"/>
        </w:rPr>
        <w:tab/>
      </w:r>
      <w:r w:rsidR="00F9492F" w:rsidRPr="005F718C">
        <w:rPr>
          <w:rFonts w:eastAsia="宋体" w:hint="eastAsia"/>
          <w:lang w:eastAsia="zh-CN"/>
        </w:rPr>
        <w:t>(2)</w:t>
      </w:r>
    </w:p>
    <w:p w14:paraId="1D690297" w14:textId="73B36345" w:rsidR="00F9492F" w:rsidRPr="005F718C" w:rsidRDefault="00F9492F" w:rsidP="00F73BED">
      <w:pPr>
        <w:widowControl w:val="0"/>
        <w:spacing w:line="360" w:lineRule="auto"/>
        <w:ind w:firstLineChars="200" w:firstLine="480"/>
        <w:jc w:val="both"/>
        <w:rPr>
          <w:kern w:val="2"/>
        </w:rPr>
      </w:pPr>
      <w:r w:rsidRPr="005F718C">
        <w:rPr>
          <w:kern w:val="2"/>
        </w:rPr>
        <w:t>The global electrophilicity index obtained through the following formula.</w:t>
      </w:r>
    </w:p>
    <w:p w14:paraId="60950AF5" w14:textId="72F31D2E" w:rsidR="00F9492F" w:rsidRPr="005F718C" w:rsidRDefault="000D0E1E" w:rsidP="00F73BED">
      <w:pPr>
        <w:pStyle w:val="2"/>
        <w:spacing w:line="360" w:lineRule="auto"/>
        <w:rPr>
          <w:rFonts w:eastAsia="宋体"/>
          <w:lang w:eastAsia="zh-CN"/>
        </w:rPr>
      </w:pPr>
      <w:r w:rsidRPr="005F718C">
        <w:rPr>
          <w:rFonts w:eastAsiaTheme="minorEastAsia"/>
          <w:lang w:eastAsia="zh-CN"/>
        </w:rPr>
        <w:tab/>
      </w:r>
      <m:oMath>
        <m:r>
          <m:rPr>
            <m:sty m:val="p"/>
          </m:rPr>
          <w:rPr>
            <w:rFonts w:ascii="Cambria Math" w:hAnsi="Cambria Math"/>
          </w:rPr>
          <m:t>ω=</m:t>
        </m:r>
        <m:f>
          <m:fPr>
            <m:ctrlPr>
              <w:rPr>
                <w:rFonts w:ascii="Cambria Math" w:hAnsi="Cambria Math"/>
              </w:rPr>
            </m:ctrlPr>
          </m:fPr>
          <m:num>
            <m:sSup>
              <m:sSupPr>
                <m:ctrlPr>
                  <w:rPr>
                    <w:rFonts w:ascii="Cambria Math" w:hAnsi="Cambria Math"/>
                  </w:rPr>
                </m:ctrlPr>
              </m:sSupPr>
              <m:e>
                <m:r>
                  <w:rPr>
                    <w:rFonts w:ascii="Cambria Math" w:hAnsi="Cambria Math"/>
                  </w:rPr>
                  <m:t>μ</m:t>
                </m:r>
              </m:e>
              <m:sup>
                <m:r>
                  <m:rPr>
                    <m:sty m:val="p"/>
                  </m:rPr>
                  <w:rPr>
                    <w:rFonts w:ascii="Cambria Math" w:hAnsi="Cambria Math"/>
                  </w:rPr>
                  <m:t>2</m:t>
                </m:r>
              </m:sup>
            </m:sSup>
          </m:num>
          <m:den>
            <m:r>
              <m:rPr>
                <m:sty m:val="p"/>
              </m:rPr>
              <w:rPr>
                <w:rFonts w:ascii="Cambria Math" w:hAnsi="Cambria Math"/>
              </w:rPr>
              <m:t>2</m:t>
            </m:r>
            <m:r>
              <w:rPr>
                <w:rFonts w:ascii="Cambria Math" w:hAnsi="Cambria Math"/>
              </w:rPr>
              <m:t>η</m:t>
            </m:r>
          </m:den>
        </m:f>
      </m:oMath>
      <w:r w:rsidR="00F9492F" w:rsidRPr="005F718C">
        <w:rPr>
          <w:rFonts w:eastAsia="宋体"/>
          <w:lang w:eastAsia="zh-CN"/>
        </w:rPr>
        <w:t xml:space="preserve">     </w:t>
      </w:r>
      <w:r w:rsidRPr="005F718C">
        <w:rPr>
          <w:rFonts w:eastAsia="宋体"/>
          <w:lang w:eastAsia="zh-CN"/>
        </w:rPr>
        <w:tab/>
      </w:r>
      <w:r w:rsidR="00F9492F" w:rsidRPr="005F718C">
        <w:rPr>
          <w:rFonts w:eastAsia="宋体"/>
          <w:lang w:eastAsia="zh-CN"/>
        </w:rPr>
        <w:t>(3)</w:t>
      </w:r>
    </w:p>
    <w:p w14:paraId="2E7BF189" w14:textId="1F9A512D" w:rsidR="00F9492F" w:rsidRPr="005F718C" w:rsidRDefault="00F9492F" w:rsidP="00F73BED">
      <w:pPr>
        <w:widowControl w:val="0"/>
        <w:spacing w:line="360" w:lineRule="auto"/>
        <w:ind w:firstLineChars="200" w:firstLine="480"/>
        <w:jc w:val="both"/>
        <w:rPr>
          <w:kern w:val="2"/>
        </w:rPr>
      </w:pPr>
      <w:r w:rsidRPr="005F718C">
        <w:rPr>
          <w:kern w:val="2"/>
        </w:rPr>
        <w:t>The binding energies between Li</w:t>
      </w:r>
      <w:r w:rsidRPr="005F718C">
        <w:rPr>
          <w:kern w:val="2"/>
          <w:vertAlign w:val="superscript"/>
        </w:rPr>
        <w:t xml:space="preserve">+ </w:t>
      </w:r>
      <w:r w:rsidRPr="005F718C">
        <w:rPr>
          <w:kern w:val="2"/>
        </w:rPr>
        <w:t xml:space="preserve">and </w:t>
      </w:r>
      <w:r w:rsidRPr="005F718C">
        <w:rPr>
          <w:rFonts w:eastAsia="宋体"/>
          <w:kern w:val="2"/>
          <w:lang w:eastAsia="zh-CN"/>
        </w:rPr>
        <w:t>GT-PE</w:t>
      </w:r>
      <w:r w:rsidRPr="005F718C">
        <w:rPr>
          <w:kern w:val="2"/>
        </w:rPr>
        <w:t xml:space="preserve">, and </w:t>
      </w:r>
      <w:r w:rsidRPr="005F718C">
        <w:rPr>
          <w:rFonts w:eastAsia="宋体"/>
          <w:kern w:val="2"/>
          <w:lang w:eastAsia="zh-CN"/>
        </w:rPr>
        <w:t>GTI-PE</w:t>
      </w:r>
      <w:r w:rsidRPr="005F718C">
        <w:rPr>
          <w:kern w:val="2"/>
        </w:rPr>
        <w:t xml:space="preserve"> were respectively calculated by DMol3 module in materials studio (MS) 2017. Firstly, the generalized gradient approximation (GGA) with Perdew–Burke–Ernzerhof (PBE) exchange-correlation functional </w:t>
      </w:r>
      <w:r w:rsidRPr="005F718C">
        <w:rPr>
          <w:kern w:val="2"/>
        </w:rPr>
        <w:lastRenderedPageBreak/>
        <w:t xml:space="preserve">was employed to fully relax </w:t>
      </w:r>
      <w:r w:rsidRPr="005F718C">
        <w:rPr>
          <w:rFonts w:eastAsia="宋体"/>
          <w:kern w:val="2"/>
          <w:lang w:eastAsia="zh-CN"/>
        </w:rPr>
        <w:t>GT-PE</w:t>
      </w:r>
      <w:r w:rsidRPr="005F718C">
        <w:rPr>
          <w:kern w:val="2"/>
        </w:rPr>
        <w:t xml:space="preserve"> and </w:t>
      </w:r>
      <w:r w:rsidRPr="005F718C">
        <w:rPr>
          <w:rFonts w:eastAsia="宋体"/>
          <w:kern w:val="2"/>
          <w:lang w:eastAsia="zh-CN"/>
        </w:rPr>
        <w:t>GTI-PE</w:t>
      </w:r>
      <w:r w:rsidRPr="005F718C">
        <w:rPr>
          <w:kern w:val="2"/>
        </w:rPr>
        <w:t>. The double-numeric quality basis sets with polarization functions was used. The global orbital cutoff was 5.1 Å. The iterative tolerances for energy change, force and displacements were 1 × 10</w:t>
      </w:r>
      <w:r w:rsidRPr="005F718C">
        <w:rPr>
          <w:kern w:val="2"/>
          <w:vertAlign w:val="superscript"/>
        </w:rPr>
        <w:t>−5</w:t>
      </w:r>
      <w:r w:rsidRPr="005F718C">
        <w:rPr>
          <w:kern w:val="2"/>
        </w:rPr>
        <w:t> Ha, 0.002 Ha Å</w:t>
      </w:r>
      <w:r w:rsidRPr="005F718C">
        <w:rPr>
          <w:kern w:val="2"/>
          <w:vertAlign w:val="superscript"/>
        </w:rPr>
        <w:t xml:space="preserve"> </w:t>
      </w:r>
      <w:r w:rsidRPr="005F718C">
        <w:rPr>
          <w:kern w:val="2"/>
        </w:rPr>
        <w:t> and 0.005 Å, respectively. In the self-consistent field (SCF) procedure, 10</w:t>
      </w:r>
      <w:r w:rsidRPr="005F718C">
        <w:rPr>
          <w:kern w:val="2"/>
          <w:vertAlign w:val="superscript"/>
        </w:rPr>
        <w:t>−6</w:t>
      </w:r>
      <w:r w:rsidRPr="005F718C">
        <w:rPr>
          <w:kern w:val="2"/>
        </w:rPr>
        <w:t> a.u. was used for the convergence standard electron density. After structure optimization, the Adsorption Locator Tools in MS were used to construct interaction pairs, i.e. Li</w:t>
      </w:r>
      <w:r w:rsidRPr="005F718C">
        <w:rPr>
          <w:kern w:val="2"/>
          <w:vertAlign w:val="superscript"/>
        </w:rPr>
        <w:t>+</w:t>
      </w:r>
      <w:r w:rsidRPr="005F718C">
        <w:rPr>
          <w:kern w:val="2"/>
        </w:rPr>
        <w:t>/</w:t>
      </w:r>
      <w:r w:rsidRPr="005F718C">
        <w:rPr>
          <w:rFonts w:eastAsia="宋体"/>
          <w:kern w:val="2"/>
          <w:lang w:eastAsia="zh-CN"/>
        </w:rPr>
        <w:t>GT-PE</w:t>
      </w:r>
      <w:r w:rsidRPr="005F718C">
        <w:rPr>
          <w:kern w:val="2"/>
        </w:rPr>
        <w:t>, Li</w:t>
      </w:r>
      <w:r w:rsidRPr="005F718C">
        <w:rPr>
          <w:kern w:val="2"/>
          <w:vertAlign w:val="superscript"/>
        </w:rPr>
        <w:t>+</w:t>
      </w:r>
      <w:r w:rsidRPr="005F718C">
        <w:rPr>
          <w:kern w:val="2"/>
        </w:rPr>
        <w:t>/</w:t>
      </w:r>
      <w:r w:rsidRPr="005F718C">
        <w:rPr>
          <w:rFonts w:eastAsia="宋体"/>
          <w:kern w:val="2"/>
          <w:lang w:eastAsia="zh-CN"/>
        </w:rPr>
        <w:t>GTI-PE</w:t>
      </w:r>
      <w:r w:rsidRPr="005F718C">
        <w:rPr>
          <w:kern w:val="2"/>
        </w:rPr>
        <w:t>. Then each pair was freely optimized by DMol3 module. Finally, single point energy calculation was executed. The binding energies E</w:t>
      </w:r>
      <w:r w:rsidRPr="005F718C">
        <w:rPr>
          <w:kern w:val="2"/>
          <w:vertAlign w:val="subscript"/>
        </w:rPr>
        <w:t>b</w:t>
      </w:r>
      <w:r w:rsidRPr="005F718C">
        <w:rPr>
          <w:kern w:val="2"/>
        </w:rPr>
        <w:t xml:space="preserve"> between Li</w:t>
      </w:r>
      <w:r w:rsidRPr="005F718C">
        <w:rPr>
          <w:kern w:val="2"/>
          <w:vertAlign w:val="superscript"/>
        </w:rPr>
        <w:t>+</w:t>
      </w:r>
      <w:r w:rsidRPr="005F718C">
        <w:rPr>
          <w:kern w:val="2"/>
        </w:rPr>
        <w:t xml:space="preserve"> and </w:t>
      </w:r>
      <w:r w:rsidRPr="005F718C">
        <w:rPr>
          <w:rFonts w:eastAsia="宋体"/>
          <w:kern w:val="2"/>
          <w:lang w:eastAsia="zh-CN"/>
        </w:rPr>
        <w:t>GT-PE</w:t>
      </w:r>
      <w:r w:rsidRPr="005F718C">
        <w:rPr>
          <w:kern w:val="2"/>
        </w:rPr>
        <w:t>, and</w:t>
      </w:r>
      <w:r w:rsidRPr="005F718C">
        <w:rPr>
          <w:rFonts w:eastAsia="宋体"/>
          <w:kern w:val="2"/>
          <w:lang w:eastAsia="zh-CN"/>
        </w:rPr>
        <w:t xml:space="preserve"> GTI-PE</w:t>
      </w:r>
      <w:r w:rsidRPr="005F718C">
        <w:rPr>
          <w:kern w:val="2"/>
        </w:rPr>
        <w:t xml:space="preserve"> were calculated according to the following equation:</w:t>
      </w:r>
    </w:p>
    <w:p w14:paraId="63EDD222" w14:textId="5B9860F5" w:rsidR="00F9492F" w:rsidRPr="005F718C" w:rsidRDefault="000D0E1E" w:rsidP="00F73BED">
      <w:pPr>
        <w:pStyle w:val="2"/>
        <w:spacing w:line="360" w:lineRule="auto"/>
        <w:rPr>
          <w:lang w:eastAsia="zh-CN"/>
        </w:rPr>
      </w:pPr>
      <w:r w:rsidRPr="005F718C">
        <w:rPr>
          <w:rFonts w:eastAsiaTheme="minorEastAsia"/>
          <w:iCs/>
          <w:lang w:eastAsia="zh-CN"/>
        </w:rPr>
        <w:tab/>
      </w:r>
      <m:oMath>
        <m:r>
          <w:rPr>
            <w:rFonts w:ascii="Cambria Math" w:hAnsi="Cambria Math"/>
            <w:lang w:eastAsia="zh-CN"/>
          </w:rPr>
          <m:t>E</m:t>
        </m:r>
        <m:r>
          <m:rPr>
            <m:sty m:val="p"/>
          </m:rP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E</m:t>
            </m:r>
          </m:e>
          <m:sub>
            <m:r>
              <w:rPr>
                <w:rFonts w:ascii="Cambria Math" w:hAnsi="Cambria Math"/>
                <w:lang w:eastAsia="zh-CN"/>
              </w:rPr>
              <m:t>total</m:t>
            </m:r>
          </m:sub>
        </m:sSub>
        <m:r>
          <m:rPr>
            <m:sty m:val="p"/>
          </m:rP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E</m:t>
            </m:r>
          </m:e>
          <m:sub>
            <m:sSup>
              <m:sSupPr>
                <m:ctrlPr>
                  <w:rPr>
                    <w:rFonts w:ascii="Cambria Math" w:hAnsi="Cambria Math"/>
                    <w:lang w:eastAsia="zh-CN"/>
                  </w:rPr>
                </m:ctrlPr>
              </m:sSupPr>
              <m:e>
                <m:r>
                  <w:rPr>
                    <w:rFonts w:ascii="Cambria Math" w:hAnsi="Cambria Math"/>
                    <w:lang w:eastAsia="zh-CN"/>
                  </w:rPr>
                  <m:t>Li</m:t>
                </m:r>
              </m:e>
              <m:sup>
                <m:r>
                  <m:rPr>
                    <m:sty m:val="p"/>
                  </m:rPr>
                  <w:rPr>
                    <w:rFonts w:ascii="Cambria Math" w:hAnsi="Cambria Math"/>
                    <w:lang w:eastAsia="zh-CN"/>
                  </w:rPr>
                  <m:t>+</m:t>
                </m:r>
              </m:sup>
            </m:sSup>
          </m:sub>
        </m:sSub>
        <m:r>
          <m:rPr>
            <m:sty m:val="p"/>
          </m:rP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E</m:t>
            </m:r>
          </m:e>
          <m:sub>
            <m:r>
              <w:rPr>
                <w:rFonts w:ascii="Cambria Math" w:hAnsi="Cambria Math"/>
                <w:lang w:eastAsia="zh-CN"/>
              </w:rPr>
              <m:t>adsorbent</m:t>
            </m:r>
          </m:sub>
        </m:sSub>
      </m:oMath>
      <w:r w:rsidR="00F9492F" w:rsidRPr="005F718C">
        <w:rPr>
          <w:lang w:eastAsia="zh-CN"/>
        </w:rPr>
        <w:t xml:space="preserve">   </w:t>
      </w:r>
      <w:r w:rsidRPr="005F718C">
        <w:rPr>
          <w:rFonts w:eastAsiaTheme="minorEastAsia"/>
          <w:lang w:eastAsia="zh-CN"/>
        </w:rPr>
        <w:tab/>
      </w:r>
      <w:r w:rsidR="00F9492F" w:rsidRPr="005F718C">
        <w:rPr>
          <w:lang w:eastAsia="zh-CN"/>
        </w:rPr>
        <w:t xml:space="preserve"> </w:t>
      </w:r>
      <w:bookmarkStart w:id="7" w:name="_Hlk208759346"/>
      <w:r w:rsidR="00F9492F" w:rsidRPr="005F718C">
        <w:rPr>
          <w:lang w:eastAsia="zh-CN"/>
        </w:rPr>
        <w:t>(4)</w:t>
      </w:r>
      <w:bookmarkEnd w:id="7"/>
    </w:p>
    <w:p w14:paraId="35A3597D" w14:textId="77777777" w:rsidR="00F9492F" w:rsidRPr="005F718C" w:rsidRDefault="00F9492F" w:rsidP="00F73BED">
      <w:pPr>
        <w:widowControl w:val="0"/>
        <w:spacing w:line="360" w:lineRule="auto"/>
        <w:ind w:firstLineChars="200" w:firstLine="480"/>
        <w:jc w:val="both"/>
        <w:rPr>
          <w:rFonts w:eastAsia="宋体"/>
          <w:kern w:val="2"/>
          <w:lang w:eastAsia="zh-CN"/>
        </w:rPr>
      </w:pPr>
      <w:r w:rsidRPr="005F718C">
        <w:rPr>
          <w:kern w:val="2"/>
        </w:rPr>
        <w:t>Where E</w:t>
      </w:r>
      <w:r w:rsidRPr="005F718C">
        <w:rPr>
          <w:kern w:val="2"/>
          <w:vertAlign w:val="subscript"/>
        </w:rPr>
        <w:t>total</w:t>
      </w:r>
      <w:r w:rsidRPr="005F718C">
        <w:rPr>
          <w:kern w:val="2"/>
        </w:rPr>
        <w:t xml:space="preserve"> is the total energy each composites, E</w:t>
      </w:r>
      <w:r w:rsidRPr="005F718C">
        <w:rPr>
          <w:kern w:val="2"/>
          <w:vertAlign w:val="subscript"/>
        </w:rPr>
        <w:t>Li</w:t>
      </w:r>
      <w:r w:rsidRPr="005F718C">
        <w:rPr>
          <w:kern w:val="2"/>
          <w:vertAlign w:val="superscript"/>
        </w:rPr>
        <w:t>+</w:t>
      </w:r>
      <w:r w:rsidRPr="005F718C">
        <w:rPr>
          <w:kern w:val="2"/>
        </w:rPr>
        <w:t xml:space="preserve"> and E</w:t>
      </w:r>
      <w:r w:rsidRPr="005F718C">
        <w:rPr>
          <w:kern w:val="2"/>
          <w:vertAlign w:val="subscript"/>
        </w:rPr>
        <w:t>adsorbent</w:t>
      </w:r>
      <w:r w:rsidRPr="005F718C">
        <w:rPr>
          <w:kern w:val="2"/>
        </w:rPr>
        <w:t xml:space="preserve"> are the energies of isolated Li</w:t>
      </w:r>
      <w:r w:rsidRPr="005F718C">
        <w:rPr>
          <w:kern w:val="2"/>
          <w:vertAlign w:val="superscript"/>
        </w:rPr>
        <w:t>+</w:t>
      </w:r>
      <w:r w:rsidRPr="005F718C">
        <w:rPr>
          <w:kern w:val="2"/>
        </w:rPr>
        <w:t xml:space="preserve"> and adsorbent molecules by Li</w:t>
      </w:r>
      <w:r w:rsidRPr="005F718C">
        <w:rPr>
          <w:kern w:val="2"/>
          <w:vertAlign w:val="superscript"/>
        </w:rPr>
        <w:t>+</w:t>
      </w:r>
      <w:r w:rsidRPr="005F718C">
        <w:rPr>
          <w:kern w:val="2"/>
        </w:rPr>
        <w:t>.</w:t>
      </w:r>
    </w:p>
    <w:p w14:paraId="56ACE2E8" w14:textId="77777777" w:rsidR="00F9492F" w:rsidRPr="005F718C" w:rsidRDefault="00F9492F" w:rsidP="00F73BED">
      <w:pPr>
        <w:spacing w:line="360" w:lineRule="auto"/>
        <w:ind w:firstLineChars="200" w:firstLine="480"/>
        <w:jc w:val="both"/>
        <w:rPr>
          <w:rFonts w:eastAsia="等线"/>
          <w:color w:val="000000"/>
          <w:lang w:eastAsia="zh-CN"/>
        </w:rPr>
      </w:pPr>
      <w:r w:rsidRPr="005F718C">
        <w:rPr>
          <w:rFonts w:eastAsia="等线"/>
          <w:color w:val="000000"/>
          <w:lang w:val="en-US" w:eastAsia="zh-CN"/>
        </w:rPr>
        <w:t xml:space="preserve">The MD simulations were performed </w:t>
      </w:r>
      <w:r w:rsidRPr="005F718C">
        <w:rPr>
          <w:rFonts w:eastAsia="等线"/>
          <w:color w:val="000000"/>
          <w:lang w:eastAsia="zh-CN"/>
        </w:rPr>
        <w:t xml:space="preserve">were calculated by Forcite module with COMPASS </w:t>
      </w:r>
      <w:r w:rsidRPr="005F718C">
        <w:rPr>
          <w:rFonts w:eastAsia="宋体"/>
          <w:color w:val="000000"/>
          <w:lang w:eastAsia="zh-CN"/>
        </w:rPr>
        <w:t>Ⅱ</w:t>
      </w:r>
      <w:r w:rsidRPr="005F718C">
        <w:rPr>
          <w:rFonts w:eastAsia="等线"/>
          <w:color w:val="000000"/>
          <w:lang w:eastAsia="zh-CN"/>
        </w:rPr>
        <w:t xml:space="preserve"> force field in MS 2017. Two solution systems were respectively constructed into cubic simulation boxes. The GTI-PE/LiPF</w:t>
      </w:r>
      <w:r w:rsidRPr="005F718C">
        <w:rPr>
          <w:rFonts w:eastAsia="等线"/>
          <w:color w:val="000000"/>
          <w:vertAlign w:val="subscript"/>
          <w:lang w:eastAsia="zh-CN"/>
        </w:rPr>
        <w:t xml:space="preserve">6 </w:t>
      </w:r>
      <w:r w:rsidRPr="005F718C">
        <w:rPr>
          <w:rFonts w:eastAsia="等线"/>
          <w:color w:val="000000"/>
          <w:lang w:eastAsia="zh-CN"/>
        </w:rPr>
        <w:t>system contained 7 GTI molecules and 30 LiPF</w:t>
      </w:r>
      <w:r w:rsidRPr="005F718C">
        <w:rPr>
          <w:rFonts w:eastAsia="等线"/>
          <w:color w:val="000000"/>
          <w:vertAlign w:val="subscript"/>
          <w:lang w:eastAsia="zh-CN"/>
        </w:rPr>
        <w:t>6</w:t>
      </w:r>
      <w:r w:rsidRPr="005F718C">
        <w:rPr>
          <w:rFonts w:eastAsia="等线"/>
          <w:color w:val="000000"/>
          <w:lang w:eastAsia="zh-CN"/>
        </w:rPr>
        <w:t>. The GT-PE/LiPF</w:t>
      </w:r>
      <w:r w:rsidRPr="005F718C">
        <w:rPr>
          <w:rFonts w:eastAsia="等线"/>
          <w:color w:val="000000"/>
          <w:vertAlign w:val="subscript"/>
          <w:lang w:eastAsia="zh-CN"/>
        </w:rPr>
        <w:t>6</w:t>
      </w:r>
      <w:r w:rsidRPr="005F718C">
        <w:rPr>
          <w:rFonts w:eastAsia="等线"/>
          <w:color w:val="000000"/>
          <w:lang w:eastAsia="zh-CN"/>
        </w:rPr>
        <w:t xml:space="preserve"> system consisted of the same number of GT and LiPF</w:t>
      </w:r>
      <w:r w:rsidRPr="005F718C">
        <w:rPr>
          <w:rFonts w:eastAsia="等线"/>
          <w:color w:val="000000"/>
          <w:vertAlign w:val="subscript"/>
          <w:lang w:eastAsia="zh-CN"/>
        </w:rPr>
        <w:t>6</w:t>
      </w:r>
      <w:r w:rsidRPr="005F718C">
        <w:rPr>
          <w:rFonts w:eastAsia="等线"/>
          <w:color w:val="000000"/>
          <w:lang w:eastAsia="zh-CN"/>
        </w:rPr>
        <w:t xml:space="preserve"> molecules as GTI-PE/LiPF</w:t>
      </w:r>
      <w:r w:rsidRPr="005F718C">
        <w:rPr>
          <w:rFonts w:eastAsia="等线"/>
          <w:color w:val="000000"/>
          <w:vertAlign w:val="subscript"/>
          <w:lang w:eastAsia="zh-CN"/>
        </w:rPr>
        <w:t xml:space="preserve">6 </w:t>
      </w:r>
      <w:r w:rsidRPr="005F718C">
        <w:rPr>
          <w:rFonts w:eastAsia="等线"/>
          <w:color w:val="000000"/>
          <w:lang w:eastAsia="zh-CN"/>
        </w:rPr>
        <w:t xml:space="preserve">system. Van der Waals and Coulomb interactions were respectively considered by atom based and Ewald methods with a cut-off value of 12.5 Å. Equations of motion were integrated with a time step of 1 fs. After energy minimization, each system was fully relaxed under periodic boundary conditions for 400 ps in the NPT (P=1 atmosphere, T = 333.15 K) ensemble using the Nose thermostat and Berendsen barostat, which was long enough for system temperature, potential and total energy to get stable. After reaching equilibrium state, another 400 ps simulation under NVT ensemble was performed to extract trajectory and data. The dynamic trajectory for each system was outputted at 4 ps interval and used for RDF and coordinate number calculation. The coordination number </w:t>
      </w:r>
      <w:r w:rsidRPr="005F718C">
        <w:rPr>
          <w:rFonts w:eastAsia="等线"/>
          <w:i/>
          <w:color w:val="000000"/>
          <w:lang w:eastAsia="zh-CN"/>
        </w:rPr>
        <w:t>N</w:t>
      </w:r>
      <w:r w:rsidRPr="005F718C">
        <w:rPr>
          <w:rFonts w:eastAsia="等线"/>
          <w:i/>
          <w:color w:val="000000"/>
          <w:vertAlign w:val="subscript"/>
          <w:lang w:eastAsia="zh-CN"/>
        </w:rPr>
        <w:t>i</w:t>
      </w:r>
      <w:r w:rsidRPr="005F718C">
        <w:rPr>
          <w:rFonts w:eastAsia="等线"/>
          <w:color w:val="000000"/>
          <w:lang w:eastAsia="zh-CN"/>
        </w:rPr>
        <w:t xml:space="preserve"> of molecules </w:t>
      </w:r>
      <w:r w:rsidRPr="005F718C">
        <w:rPr>
          <w:rFonts w:eastAsia="等线"/>
          <w:i/>
          <w:color w:val="000000"/>
          <w:lang w:eastAsia="zh-CN"/>
        </w:rPr>
        <w:t>i</w:t>
      </w:r>
      <w:r w:rsidRPr="005F718C">
        <w:rPr>
          <w:rFonts w:eastAsia="等线"/>
          <w:color w:val="000000"/>
          <w:lang w:eastAsia="zh-CN"/>
        </w:rPr>
        <w:t xml:space="preserve"> in the first solvation shell surrounding Li</w:t>
      </w:r>
      <w:r w:rsidRPr="005F718C">
        <w:rPr>
          <w:rFonts w:eastAsia="等线"/>
          <w:color w:val="000000"/>
          <w:vertAlign w:val="superscript"/>
          <w:lang w:eastAsia="zh-CN"/>
        </w:rPr>
        <w:t>+</w:t>
      </w:r>
      <w:r w:rsidRPr="005F718C">
        <w:rPr>
          <w:rFonts w:eastAsia="等线"/>
          <w:color w:val="000000"/>
          <w:lang w:eastAsia="zh-CN"/>
        </w:rPr>
        <w:t xml:space="preserve"> was calculated as:</w:t>
      </w:r>
    </w:p>
    <w:p w14:paraId="4189B799" w14:textId="5601E89B" w:rsidR="00F9492F" w:rsidRPr="005F718C" w:rsidRDefault="000D0E1E" w:rsidP="00F73BED">
      <w:pPr>
        <w:pStyle w:val="2"/>
        <w:spacing w:line="360" w:lineRule="auto"/>
        <w:rPr>
          <w:iCs/>
          <w:lang w:val="en-US" w:eastAsia="zh-CN"/>
        </w:rPr>
      </w:pPr>
      <w:r w:rsidRPr="005F718C">
        <w:rPr>
          <w:rFonts w:eastAsiaTheme="minorEastAsia"/>
          <w:lang w:val="en-US" w:eastAsia="zh-CN"/>
        </w:rPr>
        <w:tab/>
      </w:r>
      <w:r w:rsidR="00F9492F" w:rsidRPr="005F718C">
        <w:rPr>
          <w:lang w:val="en-US" w:eastAsia="zh-CN"/>
        </w:rPr>
        <w:t>N</w:t>
      </w:r>
      <w:r w:rsidR="00F9492F" w:rsidRPr="005F718C">
        <w:rPr>
          <w:vertAlign w:val="subscript"/>
          <w:lang w:val="en-US" w:eastAsia="zh-CN"/>
        </w:rPr>
        <w:t>i</w:t>
      </w:r>
      <w:r w:rsidR="00F9492F" w:rsidRPr="005F718C">
        <w:rPr>
          <w:lang w:val="en-US" w:eastAsia="zh-CN"/>
        </w:rPr>
        <w:t xml:space="preserve"> = 4π</w:t>
      </w:r>
      <w:r w:rsidR="00F9492F" w:rsidRPr="005F718C">
        <w:rPr>
          <w:lang w:val="en-US" w:eastAsia="zh-CN"/>
        </w:rPr>
        <w:sym w:font="Symbol" w:char="F072"/>
      </w:r>
      <m:oMath>
        <m:nary>
          <m:naryPr>
            <m:limLoc m:val="subSup"/>
            <m:ctrlPr>
              <w:rPr>
                <w:rFonts w:ascii="Cambria Math" w:hAnsi="Cambria Math"/>
                <w:vertAlign w:val="subscript"/>
                <w:lang w:val="en-US" w:eastAsia="zh-CN"/>
              </w:rPr>
            </m:ctrlPr>
          </m:naryPr>
          <m:sub>
            <m:r>
              <m:rPr>
                <m:sty m:val="p"/>
              </m:rPr>
              <w:rPr>
                <w:rFonts w:ascii="Cambria Math" w:hAnsi="Cambria Math"/>
                <w:vertAlign w:val="subscript"/>
                <w:lang w:val="en-US" w:eastAsia="zh-CN"/>
              </w:rPr>
              <m:t>0</m:t>
            </m:r>
          </m:sub>
          <m:sup>
            <m:sSub>
              <m:sSubPr>
                <m:ctrlPr>
                  <w:rPr>
                    <w:rFonts w:ascii="Cambria Math" w:hAnsi="Cambria Math"/>
                    <w:vertAlign w:val="subscript"/>
                    <w:lang w:val="en-US" w:eastAsia="zh-CN"/>
                  </w:rPr>
                </m:ctrlPr>
              </m:sSubPr>
              <m:e>
                <m:r>
                  <w:rPr>
                    <w:rFonts w:ascii="Cambria Math" w:hAnsi="Cambria Math"/>
                    <w:vertAlign w:val="subscript"/>
                    <w:lang w:val="en-US" w:eastAsia="zh-CN"/>
                  </w:rPr>
                  <m:t>R</m:t>
                </m:r>
              </m:e>
              <m:sub>
                <m:r>
                  <w:rPr>
                    <w:rFonts w:ascii="Cambria Math" w:hAnsi="Cambria Math"/>
                    <w:vertAlign w:val="subscript"/>
                    <w:lang w:val="en-US" w:eastAsia="zh-CN"/>
                  </w:rPr>
                  <m:t>M</m:t>
                </m:r>
              </m:sub>
            </m:sSub>
          </m:sup>
          <m:e>
            <m:r>
              <w:rPr>
                <w:rFonts w:ascii="Cambria Math" w:hAnsi="Cambria Math"/>
                <w:vertAlign w:val="subscript"/>
                <w:lang w:val="en-US" w:eastAsia="zh-CN"/>
              </w:rPr>
              <m:t>g</m:t>
            </m:r>
          </m:e>
        </m:nary>
        <m:d>
          <m:dPr>
            <m:ctrlPr>
              <w:rPr>
                <w:rFonts w:ascii="Cambria Math" w:hAnsi="Cambria Math"/>
                <w:vertAlign w:val="subscript"/>
                <w:lang w:val="en-US" w:eastAsia="zh-CN"/>
              </w:rPr>
            </m:ctrlPr>
          </m:dPr>
          <m:e>
            <m:r>
              <w:rPr>
                <w:rFonts w:ascii="Cambria Math" w:hAnsi="Cambria Math"/>
                <w:vertAlign w:val="subscript"/>
                <w:lang w:val="en-US" w:eastAsia="zh-CN"/>
              </w:rPr>
              <m:t>r</m:t>
            </m:r>
          </m:e>
        </m:d>
        <m:sSup>
          <m:sSupPr>
            <m:ctrlPr>
              <w:rPr>
                <w:rFonts w:ascii="Cambria Math" w:hAnsi="Cambria Math"/>
                <w:vertAlign w:val="subscript"/>
                <w:lang w:val="en-US" w:eastAsia="zh-CN"/>
              </w:rPr>
            </m:ctrlPr>
          </m:sSupPr>
          <m:e>
            <m:r>
              <w:rPr>
                <w:rFonts w:ascii="Cambria Math" w:hAnsi="Cambria Math"/>
                <w:vertAlign w:val="subscript"/>
                <w:lang w:val="en-US" w:eastAsia="zh-CN"/>
              </w:rPr>
              <m:t>r</m:t>
            </m:r>
          </m:e>
          <m:sup>
            <m:r>
              <m:rPr>
                <m:sty m:val="p"/>
              </m:rPr>
              <w:rPr>
                <w:rFonts w:ascii="Cambria Math" w:hAnsi="Cambria Math"/>
                <w:vertAlign w:val="subscript"/>
                <w:lang w:val="en-US" w:eastAsia="zh-CN"/>
              </w:rPr>
              <m:t>2</m:t>
            </m:r>
          </m:sup>
        </m:sSup>
        <m:r>
          <w:rPr>
            <w:rFonts w:ascii="Cambria Math" w:hAnsi="Cambria Math"/>
            <w:vertAlign w:val="subscript"/>
            <w:lang w:val="en-US" w:eastAsia="zh-CN"/>
          </w:rPr>
          <m:t>dr</m:t>
        </m:r>
      </m:oMath>
      <w:r w:rsidR="00F9492F" w:rsidRPr="005F718C">
        <w:rPr>
          <w:vertAlign w:val="subscript"/>
          <w:lang w:val="en-US" w:eastAsia="zh-CN"/>
        </w:rPr>
        <w:t xml:space="preserve"> </w:t>
      </w:r>
      <w:r w:rsidR="00F9492F" w:rsidRPr="005F718C">
        <w:rPr>
          <w:iCs/>
          <w:vertAlign w:val="subscript"/>
          <w:lang w:val="en-US" w:eastAsia="zh-CN"/>
        </w:rPr>
        <w:t xml:space="preserve">      </w:t>
      </w:r>
      <w:r w:rsidRPr="005F718C">
        <w:rPr>
          <w:rFonts w:eastAsiaTheme="minorEastAsia"/>
          <w:iCs/>
          <w:vertAlign w:val="subscript"/>
          <w:lang w:val="en-US" w:eastAsia="zh-CN"/>
        </w:rPr>
        <w:tab/>
      </w:r>
      <w:r w:rsidR="00F9492F" w:rsidRPr="005F718C">
        <w:rPr>
          <w:iCs/>
          <w:vertAlign w:val="subscript"/>
          <w:lang w:val="en-US" w:eastAsia="zh-CN"/>
        </w:rPr>
        <w:t xml:space="preserve">    </w:t>
      </w:r>
      <w:r w:rsidR="00F9492F" w:rsidRPr="005F718C">
        <w:rPr>
          <w:rFonts w:eastAsia="宋体"/>
          <w:kern w:val="2"/>
          <w:lang w:eastAsia="zh-CN"/>
        </w:rPr>
        <w:t>(5)</w:t>
      </w:r>
    </w:p>
    <w:p w14:paraId="5B552FD6" w14:textId="77777777" w:rsidR="00F9492F" w:rsidRPr="005F718C" w:rsidRDefault="00F9492F" w:rsidP="00F73BED">
      <w:pPr>
        <w:widowControl w:val="0"/>
        <w:spacing w:line="360" w:lineRule="auto"/>
        <w:ind w:firstLineChars="200" w:firstLine="480"/>
        <w:jc w:val="both"/>
        <w:rPr>
          <w:rFonts w:eastAsia="宋体"/>
          <w:kern w:val="2"/>
          <w:lang w:val="en-US" w:eastAsia="zh-CN"/>
        </w:rPr>
      </w:pPr>
      <w:r w:rsidRPr="005F718C">
        <w:rPr>
          <w:rFonts w:eastAsia="等线"/>
          <w:color w:val="000000"/>
          <w:lang w:val="en-US" w:eastAsia="zh-CN"/>
        </w:rPr>
        <w:t xml:space="preserve">in which </w:t>
      </w:r>
      <w:r w:rsidRPr="005F718C">
        <w:rPr>
          <w:rFonts w:eastAsia="等线"/>
          <w:i/>
          <w:color w:val="000000"/>
          <w:lang w:val="en-US" w:eastAsia="zh-CN"/>
        </w:rPr>
        <w:t>R</w:t>
      </w:r>
      <w:r w:rsidRPr="005F718C">
        <w:rPr>
          <w:rFonts w:eastAsia="等线"/>
          <w:color w:val="000000"/>
          <w:vertAlign w:val="subscript"/>
          <w:lang w:val="en-US" w:eastAsia="zh-CN"/>
        </w:rPr>
        <w:t>M</w:t>
      </w:r>
      <w:r w:rsidRPr="005F718C">
        <w:rPr>
          <w:rFonts w:eastAsia="等线"/>
          <w:color w:val="000000"/>
          <w:lang w:val="en-US" w:eastAsia="zh-CN"/>
        </w:rPr>
        <w:t xml:space="preserve"> is the distance of the first minimum following the first peak in the RDF </w:t>
      </w:r>
      <w:r w:rsidRPr="005F718C">
        <w:rPr>
          <w:rFonts w:eastAsia="等线"/>
          <w:i/>
          <w:color w:val="000000"/>
          <w:lang w:val="en-US" w:eastAsia="zh-CN"/>
        </w:rPr>
        <w:t>g</w:t>
      </w:r>
      <w:r w:rsidRPr="005F718C">
        <w:rPr>
          <w:rFonts w:eastAsia="等线"/>
          <w:color w:val="000000"/>
          <w:lang w:val="en-US" w:eastAsia="zh-CN"/>
        </w:rPr>
        <w:t>(</w:t>
      </w:r>
      <w:r w:rsidRPr="005F718C">
        <w:rPr>
          <w:rFonts w:eastAsia="等线"/>
          <w:i/>
          <w:color w:val="000000"/>
          <w:lang w:val="en-US" w:eastAsia="zh-CN"/>
        </w:rPr>
        <w:t>r</w:t>
      </w:r>
      <w:r w:rsidRPr="005F718C">
        <w:rPr>
          <w:rFonts w:eastAsia="等线"/>
          <w:color w:val="000000"/>
          <w:lang w:val="en-US" w:eastAsia="zh-CN"/>
        </w:rPr>
        <w:t xml:space="preserve">) and </w:t>
      </w:r>
      <w:r w:rsidRPr="005F718C">
        <w:rPr>
          <w:rFonts w:eastAsia="等线"/>
          <w:i/>
          <w:color w:val="000000"/>
          <w:lang w:val="en-US" w:eastAsia="zh-CN"/>
        </w:rPr>
        <w:sym w:font="Symbol" w:char="F072"/>
      </w:r>
      <w:r w:rsidRPr="005F718C">
        <w:rPr>
          <w:rFonts w:eastAsia="等线"/>
          <w:i/>
          <w:color w:val="000000"/>
          <w:lang w:val="en-US" w:eastAsia="zh-CN"/>
        </w:rPr>
        <w:t xml:space="preserve"> </w:t>
      </w:r>
      <w:r w:rsidRPr="005F718C">
        <w:rPr>
          <w:rFonts w:eastAsia="等线"/>
          <w:color w:val="000000"/>
          <w:lang w:val="en-US" w:eastAsia="zh-CN"/>
        </w:rPr>
        <w:t>is the number density of molecules</w:t>
      </w:r>
      <w:r w:rsidRPr="005F718C">
        <w:rPr>
          <w:rFonts w:eastAsia="等线"/>
          <w:i/>
          <w:color w:val="000000"/>
          <w:lang w:val="en-US" w:eastAsia="zh-CN"/>
        </w:rPr>
        <w:t xml:space="preserve"> i</w:t>
      </w:r>
      <w:r w:rsidRPr="005F718C">
        <w:rPr>
          <w:rFonts w:eastAsia="宋体"/>
          <w:lang w:val="en-US" w:eastAsia="zh-CN"/>
        </w:rPr>
        <w:t>.</w:t>
      </w:r>
    </w:p>
    <w:p w14:paraId="6E191AFA" w14:textId="77777777" w:rsidR="00F9492F" w:rsidRPr="005F718C" w:rsidRDefault="00F9492F" w:rsidP="00F73BED">
      <w:pPr>
        <w:widowControl w:val="0"/>
        <w:spacing w:line="360" w:lineRule="auto"/>
        <w:ind w:firstLineChars="200" w:firstLine="480"/>
        <w:jc w:val="both"/>
        <w:rPr>
          <w:rFonts w:eastAsia="Calibri"/>
          <w:bCs/>
          <w:color w:val="000000"/>
          <w:kern w:val="2"/>
          <w:lang w:val="en-US" w:eastAsia="zh-CN"/>
          <w14:ligatures w14:val="standardContextual"/>
        </w:rPr>
      </w:pPr>
      <w:r w:rsidRPr="005F718C">
        <w:rPr>
          <w:rFonts w:eastAsia="Calibri"/>
          <w:bCs/>
          <w:color w:val="000000"/>
          <w:kern w:val="2"/>
          <w:lang w:val="en-US" w:eastAsia="zh-CN"/>
          <w14:ligatures w14:val="standardContextual"/>
        </w:rPr>
        <w:t xml:space="preserve">A simplified 2D model was established using COMSOL Multiphysics to simulate the electric field and stress field distribution on the surface of lithium ions, demonstrating that the prepared electrolyte helps to suppress dendrite growth. The simulation domain is a cubic element with dimensions of 0.06 mm × 0.06 mm. On the exposed lithium electrode, surface protrusions represent irregular deposition structures of dendritic growth. The improved </w:t>
      </w:r>
      <w:r w:rsidRPr="005F718C">
        <w:rPr>
          <w:rFonts w:eastAsia="Calibri"/>
          <w:bCs/>
          <w:color w:val="000000"/>
          <w:kern w:val="2"/>
          <w:lang w:val="en-US" w:eastAsia="zh-CN"/>
          <w14:ligatures w14:val="standardContextual"/>
        </w:rPr>
        <w:lastRenderedPageBreak/>
        <w:t>electrolyte model exhibits smoother dendrite growth on the anode surface, demonstrating excellent control over dendrite characteristics. The simulation adopts a multi physics coupling framework based on the Nernst Planck equation to describe ion mass transport and stress/strain fields. The initial potential of the anode is set to -2.7 V, and the initial potential of the cathode is set to 0 V. The initial current density is defined as 100 mA/m</w:t>
      </w:r>
      <w:r w:rsidRPr="005F718C">
        <w:rPr>
          <w:rFonts w:eastAsia="Calibri"/>
          <w:bCs/>
          <w:color w:val="000000"/>
          <w:kern w:val="2"/>
          <w:vertAlign w:val="superscript"/>
          <w:lang w:val="en-US" w:eastAsia="zh-CN"/>
          <w14:ligatures w14:val="standardContextual"/>
        </w:rPr>
        <w:t>2</w:t>
      </w:r>
      <w:r w:rsidRPr="005F718C">
        <w:rPr>
          <w:rFonts w:eastAsia="Calibri"/>
          <w:bCs/>
          <w:color w:val="000000"/>
          <w:kern w:val="2"/>
          <w:lang w:val="en-US" w:eastAsia="zh-CN"/>
          <w14:ligatures w14:val="standardContextual"/>
        </w:rPr>
        <w:t>.</w:t>
      </w:r>
    </w:p>
    <w:p w14:paraId="45D35349" w14:textId="77777777" w:rsidR="000D0E1E" w:rsidRPr="005F718C" w:rsidRDefault="00F9492F" w:rsidP="00F73BED">
      <w:pPr>
        <w:spacing w:line="360" w:lineRule="auto"/>
        <w:ind w:firstLine="20"/>
        <w:rPr>
          <w:rFonts w:ascii="Arial" w:eastAsia="Calibri" w:hAnsi="Arial" w:cs="Arial"/>
          <w:bCs/>
          <w:color w:val="000000"/>
          <w:kern w:val="2"/>
          <w:lang w:val="en-US" w:eastAsia="zh-CN"/>
          <w14:ligatures w14:val="standardContextual"/>
        </w:rPr>
      </w:pPr>
      <w:r w:rsidRPr="005F718C">
        <w:rPr>
          <w:rFonts w:eastAsia="Calibri"/>
          <w:bCs/>
          <w:color w:val="000000"/>
          <w:kern w:val="2"/>
          <w:lang w:val="en-US" w:eastAsia="zh-CN"/>
          <w14:ligatures w14:val="standardContextual"/>
        </w:rPr>
        <w:br w:type="page"/>
      </w:r>
    </w:p>
    <w:p w14:paraId="1C2E9F2C" w14:textId="5E814D4F" w:rsidR="000D0E1E" w:rsidRPr="005F718C" w:rsidRDefault="000D0E1E" w:rsidP="00F73BED">
      <w:pPr>
        <w:widowControl w:val="0"/>
        <w:spacing w:line="360" w:lineRule="auto"/>
        <w:jc w:val="both"/>
        <w:rPr>
          <w:rFonts w:eastAsia="宋体"/>
          <w:b/>
          <w:bCs/>
          <w:kern w:val="2"/>
          <w:lang w:val="en-US" w:eastAsia="zh-CN"/>
        </w:rPr>
      </w:pPr>
      <w:r w:rsidRPr="005F718C">
        <w:rPr>
          <w:rFonts w:eastAsia="宋体"/>
          <w:b/>
          <w:bCs/>
          <w:kern w:val="2"/>
          <w:lang w:val="en-US" w:eastAsia="zh-CN"/>
        </w:rPr>
        <w:lastRenderedPageBreak/>
        <w:t>4.</w:t>
      </w:r>
      <w:r w:rsidR="009955B8" w:rsidRPr="005F718C">
        <w:rPr>
          <w:rFonts w:eastAsia="宋体" w:hint="eastAsia"/>
          <w:b/>
          <w:bCs/>
          <w:kern w:val="2"/>
          <w:lang w:val="en-US" w:eastAsia="zh-CN"/>
        </w:rPr>
        <w:t xml:space="preserve"> </w:t>
      </w:r>
      <w:r w:rsidRPr="005F718C">
        <w:rPr>
          <w:rFonts w:eastAsia="宋体"/>
          <w:b/>
          <w:bCs/>
          <w:kern w:val="2"/>
          <w:lang w:val="en-US" w:eastAsia="zh-CN"/>
        </w:rPr>
        <w:t>Electrochemical performance measurements</w:t>
      </w:r>
    </w:p>
    <w:p w14:paraId="439D204B" w14:textId="77777777" w:rsidR="000D0E1E" w:rsidRPr="005F718C" w:rsidRDefault="000D0E1E" w:rsidP="00F73BED">
      <w:pPr>
        <w:widowControl w:val="0"/>
        <w:numPr>
          <w:ilvl w:val="1"/>
          <w:numId w:val="0"/>
        </w:numPr>
        <w:spacing w:line="360" w:lineRule="auto"/>
        <w:jc w:val="both"/>
        <w:rPr>
          <w:rFonts w:eastAsia="宋体"/>
          <w:b/>
          <w:bCs/>
          <w:kern w:val="2"/>
          <w:lang w:val="en-US" w:eastAsia="zh-CN"/>
        </w:rPr>
      </w:pPr>
      <w:r w:rsidRPr="005F718C">
        <w:rPr>
          <w:rFonts w:eastAsia="宋体"/>
          <w:b/>
          <w:bCs/>
          <w:kern w:val="2"/>
          <w:lang w:val="en-US" w:eastAsia="zh-CN"/>
        </w:rPr>
        <w:t>4.1. Ionic conductivity and activation energy</w:t>
      </w:r>
    </w:p>
    <w:p w14:paraId="7DECB7C2" w14:textId="55EAD01B" w:rsidR="000D0E1E" w:rsidRPr="005F718C" w:rsidRDefault="000D0E1E" w:rsidP="00F73BED">
      <w:pPr>
        <w:widowControl w:val="0"/>
        <w:spacing w:line="360" w:lineRule="auto"/>
        <w:ind w:firstLineChars="200" w:firstLine="480"/>
        <w:jc w:val="both"/>
        <w:rPr>
          <w:rFonts w:eastAsia="宋体"/>
          <w:kern w:val="2"/>
          <w:lang w:val="en-US" w:eastAsia="zh-CN"/>
        </w:rPr>
      </w:pPr>
      <w:r w:rsidRPr="005F718C">
        <w:rPr>
          <w:rFonts w:eastAsia="宋体"/>
          <w:kern w:val="2"/>
          <w:lang w:val="en-US" w:eastAsia="zh-CN"/>
        </w:rPr>
        <w:t xml:space="preserve">Stainless steel SS||PEs||SS </w:t>
      </w:r>
      <w:r w:rsidR="00A374EC" w:rsidRPr="005F718C">
        <w:rPr>
          <w:rFonts w:eastAsia="宋体" w:hint="eastAsia"/>
          <w:kern w:val="2"/>
          <w:lang w:val="en-US" w:eastAsia="zh-CN"/>
        </w:rPr>
        <w:t>cells</w:t>
      </w:r>
      <w:r w:rsidRPr="005F718C">
        <w:rPr>
          <w:rFonts w:eastAsia="宋体"/>
          <w:kern w:val="2"/>
          <w:lang w:val="en-US" w:eastAsia="zh-CN"/>
        </w:rPr>
        <w:t xml:space="preserve"> were assembled, and electrochemical impedance spectroscopy (EIS) was measured using BioLogic EC Lab VMP3 with an amplitude of 10 mV in the frequency range of 10</w:t>
      </w:r>
      <w:r w:rsidRPr="005F718C">
        <w:rPr>
          <w:rFonts w:eastAsia="宋体"/>
          <w:kern w:val="2"/>
          <w:vertAlign w:val="superscript"/>
          <w:lang w:val="en-US" w:eastAsia="zh-CN"/>
        </w:rPr>
        <w:t>6</w:t>
      </w:r>
      <w:r w:rsidRPr="005F718C">
        <w:rPr>
          <w:rFonts w:eastAsia="宋体"/>
          <w:kern w:val="2"/>
          <w:lang w:val="en-US" w:eastAsia="zh-CN"/>
        </w:rPr>
        <w:t xml:space="preserve"> Hz to 1 Hz.</w:t>
      </w:r>
      <w:r w:rsidR="00B12F2E" w:rsidRPr="005F718C">
        <w:rPr>
          <w:rFonts w:eastAsia="宋体" w:hint="eastAsia"/>
          <w:kern w:val="2"/>
          <w:lang w:val="en-US" w:eastAsia="zh-CN"/>
        </w:rPr>
        <w:t xml:space="preserve"> </w:t>
      </w:r>
      <w:r w:rsidR="00B12F2E" w:rsidRPr="005F718C">
        <w:rPr>
          <w:rFonts w:eastAsia="宋体"/>
          <w:kern w:val="2"/>
          <w:lang w:val="en-US" w:eastAsia="zh-CN"/>
        </w:rPr>
        <w:t xml:space="preserve">A </w:t>
      </w:r>
      <w:r w:rsidR="006D1ADB" w:rsidRPr="005F718C">
        <w:rPr>
          <w:rFonts w:eastAsia="宋体" w:hint="eastAsia"/>
          <w:kern w:val="2"/>
          <w:lang w:val="en-US" w:eastAsia="zh-CN"/>
        </w:rPr>
        <w:t>52</w:t>
      </w:r>
      <w:r w:rsidR="00B12F2E" w:rsidRPr="005F718C">
        <w:rPr>
          <w:rFonts w:eastAsia="宋体"/>
          <w:kern w:val="2"/>
          <w:lang w:val="en-US" w:eastAsia="zh-CN"/>
        </w:rPr>
        <w:t xml:space="preserve"> µm thick electrolyte layer is formed by fully impregnating the electrolyte precursor into a 16 µm porous PE separator followed by polymerization, and then a battery is assembled to test its ionic conductivity.</w:t>
      </w:r>
      <w:r w:rsidRPr="005F718C">
        <w:rPr>
          <w:rFonts w:eastAsia="宋体"/>
          <w:kern w:val="2"/>
          <w:lang w:val="en-US" w:eastAsia="zh-CN"/>
        </w:rPr>
        <w:t xml:space="preserve"> The intrinsic ionic conductivity of PE</w:t>
      </w:r>
      <w:r w:rsidR="00B27489" w:rsidRPr="005F718C">
        <w:rPr>
          <w:rFonts w:eastAsia="宋体" w:hint="eastAsia"/>
          <w:kern w:val="2"/>
          <w:lang w:val="en-US" w:eastAsia="zh-CN"/>
        </w:rPr>
        <w:t>s</w:t>
      </w:r>
      <w:r w:rsidR="00B91D6D" w:rsidRPr="005F718C">
        <w:rPr>
          <w:rFonts w:eastAsia="宋体" w:hint="eastAsia"/>
          <w:kern w:val="2"/>
          <w:lang w:val="en-US" w:eastAsia="zh-CN"/>
        </w:rPr>
        <w:t xml:space="preserve"> </w:t>
      </w:r>
      <w:r w:rsidRPr="005F718C">
        <w:rPr>
          <w:rFonts w:eastAsia="宋体"/>
          <w:kern w:val="2"/>
          <w:lang w:val="en-US" w:eastAsia="zh-CN"/>
        </w:rPr>
        <w:t>was calculated by the following formula</w:t>
      </w:r>
      <w:r w:rsidRPr="005F718C">
        <w:rPr>
          <w:rFonts w:eastAsia="宋体"/>
          <w:kern w:val="2"/>
          <w:lang w:val="en-US" w:eastAsia="zh-CN"/>
        </w:rPr>
        <w:t>：</w:t>
      </w:r>
    </w:p>
    <w:p w14:paraId="7D52777F" w14:textId="1020FB70" w:rsidR="000D0E1E" w:rsidRPr="005F718C" w:rsidRDefault="00F6323D" w:rsidP="00F73BED">
      <w:pPr>
        <w:pStyle w:val="2"/>
        <w:spacing w:line="360" w:lineRule="auto"/>
      </w:pPr>
      <w:r w:rsidRPr="005F718C">
        <w:rPr>
          <w:rFonts w:eastAsia="宋体"/>
          <w:iCs/>
          <w:lang w:val="en-US" w:eastAsia="zh-CN"/>
        </w:rPr>
        <w:tab/>
      </w:r>
      <m:oMath>
        <m:r>
          <w:rPr>
            <w:rFonts w:ascii="Cambria Math" w:hAnsi="Cambria Math"/>
            <w:lang w:val="en-US" w:eastAsia="zh-CN"/>
          </w:rPr>
          <m:t>σ</m:t>
        </m:r>
        <m:r>
          <m:rPr>
            <m:sty m:val="p"/>
          </m:rPr>
          <w:rPr>
            <w:rFonts w:ascii="Cambria Math" w:hAnsi="Cambria Math"/>
            <w:lang w:val="en-US" w:eastAsia="zh-CN"/>
          </w:rPr>
          <m:t>=</m:t>
        </m:r>
        <m:f>
          <m:fPr>
            <m:ctrlPr>
              <w:rPr>
                <w:rFonts w:ascii="Cambria Math" w:hAnsi="Cambria Math"/>
                <w:lang w:val="en-US" w:eastAsia="zh-CN"/>
              </w:rPr>
            </m:ctrlPr>
          </m:fPr>
          <m:num>
            <m:r>
              <w:rPr>
                <w:rFonts w:ascii="Cambria Math" w:hAnsi="Cambria Math"/>
                <w:lang w:val="en-US" w:eastAsia="zh-CN"/>
              </w:rPr>
              <m:t>L</m:t>
            </m:r>
          </m:num>
          <m:den>
            <m:sSub>
              <m:sSubPr>
                <m:ctrlPr>
                  <w:rPr>
                    <w:rFonts w:ascii="Cambria Math" w:hAnsi="Cambria Math"/>
                    <w:lang w:val="en-US" w:eastAsia="zh-CN"/>
                  </w:rPr>
                </m:ctrlPr>
              </m:sSubPr>
              <m:e>
                <m:r>
                  <w:rPr>
                    <w:rFonts w:ascii="Cambria Math" w:hAnsi="Cambria Math"/>
                    <w:lang w:val="en-US" w:eastAsia="zh-CN"/>
                  </w:rPr>
                  <m:t>R</m:t>
                </m:r>
              </m:e>
              <m:sub>
                <m:r>
                  <w:rPr>
                    <w:rFonts w:ascii="Cambria Math" w:hAnsi="Cambria Math"/>
                    <w:lang w:val="en-US" w:eastAsia="zh-CN"/>
                  </w:rPr>
                  <m:t>b</m:t>
                </m:r>
              </m:sub>
            </m:sSub>
            <m:r>
              <w:rPr>
                <w:rFonts w:ascii="Cambria Math" w:hAnsi="Cambria Math"/>
                <w:lang w:val="en-US" w:eastAsia="zh-CN"/>
              </w:rPr>
              <m:t>S</m:t>
            </m:r>
          </m:den>
        </m:f>
        <m:r>
          <m:rPr>
            <m:sty m:val="p"/>
          </m:rPr>
          <w:rPr>
            <w:rFonts w:ascii="Cambria Math" w:hAnsi="Cambria Math"/>
            <w:lang w:val="en-US" w:eastAsia="zh-CN"/>
          </w:rPr>
          <m:t xml:space="preserve">         </m:t>
        </m:r>
      </m:oMath>
      <w:r w:rsidRPr="005F718C">
        <w:rPr>
          <w:rFonts w:eastAsia="宋体"/>
          <w:lang w:val="en-US" w:eastAsia="zh-CN"/>
        </w:rPr>
        <w:tab/>
      </w:r>
      <w:r w:rsidRPr="005F718C">
        <w:rPr>
          <w:rFonts w:eastAsia="宋体" w:hint="eastAsia"/>
          <w:lang w:val="en-US" w:eastAsia="zh-CN"/>
        </w:rPr>
        <w:t>(6)</w:t>
      </w:r>
    </w:p>
    <w:p w14:paraId="47A9B0CD" w14:textId="282BEEFB" w:rsidR="000D0E1E" w:rsidRPr="005F718C" w:rsidRDefault="008947F6" w:rsidP="00F73BED">
      <w:pPr>
        <w:spacing w:line="360" w:lineRule="auto"/>
        <w:ind w:firstLineChars="200" w:firstLine="480"/>
        <w:jc w:val="both"/>
        <w:rPr>
          <w:rFonts w:eastAsia="宋体"/>
          <w:kern w:val="2"/>
          <w:lang w:val="en-US" w:eastAsia="zh-CN"/>
        </w:rPr>
      </w:pPr>
      <w:r>
        <w:rPr>
          <w:rFonts w:eastAsia="宋体" w:hint="eastAsia"/>
          <w:kern w:val="2"/>
          <w:lang w:val="en-US" w:eastAsia="zh-CN"/>
        </w:rPr>
        <w:t>W</w:t>
      </w:r>
      <w:r w:rsidR="000D0E1E" w:rsidRPr="005F718C">
        <w:rPr>
          <w:rFonts w:eastAsia="宋体"/>
          <w:kern w:val="2"/>
          <w:lang w:val="en-US" w:eastAsia="zh-CN"/>
        </w:rPr>
        <w:t>here L is the thickness of the electrolyte, S is the contact area between the two stainless steel sheets, and R (Ω) is the b</w:t>
      </w:r>
      <w:r w:rsidR="00EE5FD8">
        <w:rPr>
          <w:rFonts w:eastAsia="宋体" w:hint="eastAsia"/>
          <w:kern w:val="2"/>
          <w:lang w:val="en-US" w:eastAsia="zh-CN"/>
        </w:rPr>
        <w:t>ulk</w:t>
      </w:r>
      <w:r w:rsidR="000D0E1E" w:rsidRPr="005F718C">
        <w:rPr>
          <w:rFonts w:eastAsia="宋体"/>
          <w:kern w:val="2"/>
          <w:lang w:val="en-US" w:eastAsia="zh-CN"/>
        </w:rPr>
        <w:t xml:space="preserve"> resistance of the electrolyte. </w:t>
      </w:r>
    </w:p>
    <w:p w14:paraId="53F07DBD" w14:textId="763D49F5" w:rsidR="000D0E1E" w:rsidRPr="005F718C" w:rsidRDefault="000D0E1E" w:rsidP="00F73BED">
      <w:pPr>
        <w:spacing w:line="360" w:lineRule="auto"/>
        <w:ind w:firstLineChars="200" w:firstLine="480"/>
        <w:jc w:val="both"/>
        <w:rPr>
          <w:rFonts w:eastAsia="宋体"/>
          <w:kern w:val="2"/>
          <w:lang w:val="en-US" w:eastAsia="zh-CN"/>
        </w:rPr>
      </w:pPr>
      <w:r w:rsidRPr="005F718C">
        <w:rPr>
          <w:rFonts w:eastAsia="宋体"/>
          <w:kern w:val="2"/>
          <w:lang w:val="en-US" w:eastAsia="zh-CN"/>
        </w:rPr>
        <w:t xml:space="preserve">The resistance of SS||PEs||SS </w:t>
      </w:r>
      <w:r w:rsidR="005453D1" w:rsidRPr="005F718C">
        <w:rPr>
          <w:rFonts w:eastAsia="宋体" w:hint="eastAsia"/>
          <w:kern w:val="2"/>
          <w:lang w:val="en-US" w:eastAsia="zh-CN"/>
        </w:rPr>
        <w:t>cell</w:t>
      </w:r>
      <w:r w:rsidR="005453D1" w:rsidRPr="005F718C">
        <w:rPr>
          <w:rFonts w:eastAsia="宋体"/>
          <w:kern w:val="2"/>
          <w:lang w:val="en-US" w:eastAsia="zh-CN"/>
        </w:rPr>
        <w:t xml:space="preserve"> </w:t>
      </w:r>
      <w:r w:rsidRPr="005F718C">
        <w:rPr>
          <w:rFonts w:eastAsia="宋体"/>
          <w:kern w:val="2"/>
          <w:lang w:val="en-US" w:eastAsia="zh-CN"/>
        </w:rPr>
        <w:t>in the temperature range of 2</w:t>
      </w:r>
      <w:r w:rsidR="00802AB8" w:rsidRPr="005F718C">
        <w:rPr>
          <w:rFonts w:eastAsia="宋体" w:hint="eastAsia"/>
          <w:kern w:val="2"/>
          <w:lang w:val="en-US" w:eastAsia="zh-CN"/>
        </w:rPr>
        <w:t>0</w:t>
      </w:r>
      <w:r w:rsidRPr="005F718C">
        <w:rPr>
          <w:rFonts w:eastAsia="宋体"/>
          <w:kern w:val="2"/>
          <w:lang w:val="en-US" w:eastAsia="zh-CN"/>
        </w:rPr>
        <w:t>-</w:t>
      </w:r>
      <w:r w:rsidR="00802AB8" w:rsidRPr="005F718C">
        <w:rPr>
          <w:rFonts w:eastAsia="宋体" w:hint="eastAsia"/>
          <w:kern w:val="2"/>
          <w:lang w:val="en-US" w:eastAsia="zh-CN"/>
        </w:rPr>
        <w:t>80</w:t>
      </w:r>
      <w:r w:rsidRPr="005F718C">
        <w:rPr>
          <w:rFonts w:eastAsia="宋体"/>
          <w:kern w:val="2"/>
          <w:lang w:val="en-US" w:eastAsia="zh-CN"/>
        </w:rPr>
        <w:t xml:space="preserve"> °C was measured by </w:t>
      </w:r>
      <w:r w:rsidR="00802AB8" w:rsidRPr="005F718C">
        <w:rPr>
          <w:rFonts w:eastAsia="宋体"/>
          <w:kern w:val="2"/>
          <w:lang w:val="en-US" w:eastAsia="zh-CN"/>
        </w:rPr>
        <w:t>Autolab PGSTAT302N</w:t>
      </w:r>
      <w:r w:rsidRPr="005F718C">
        <w:rPr>
          <w:rFonts w:eastAsia="宋体"/>
          <w:kern w:val="2"/>
          <w:lang w:val="en-US" w:eastAsia="zh-CN"/>
        </w:rPr>
        <w:t xml:space="preserve"> electrochemical workstation and</w:t>
      </w:r>
      <w:r w:rsidR="00E00E53" w:rsidRPr="005F718C">
        <w:rPr>
          <w:rFonts w:eastAsia="宋体"/>
          <w:kern w:val="2"/>
          <w:lang w:val="en-US" w:eastAsia="zh-CN"/>
        </w:rPr>
        <w:t xml:space="preserve"> </w:t>
      </w:r>
      <w:r w:rsidR="00E00E53" w:rsidRPr="005F718C">
        <w:rPr>
          <w:rFonts w:eastAsia="宋体" w:hint="eastAsia"/>
          <w:kern w:val="2"/>
          <w:lang w:val="en-US" w:eastAsia="zh-CN"/>
        </w:rPr>
        <w:t>a</w:t>
      </w:r>
      <w:r w:rsidR="00E00E53" w:rsidRPr="005F718C">
        <w:rPr>
          <w:rFonts w:eastAsia="宋体"/>
          <w:kern w:val="2"/>
          <w:lang w:val="en-US" w:eastAsia="zh-CN"/>
        </w:rPr>
        <w:t>ctivation energy (Ea) of Li</w:t>
      </w:r>
      <w:r w:rsidR="00E00E53" w:rsidRPr="005F718C">
        <w:rPr>
          <w:rFonts w:eastAsia="宋体"/>
          <w:kern w:val="2"/>
          <w:vertAlign w:val="superscript"/>
          <w:lang w:val="en-US" w:eastAsia="zh-CN"/>
        </w:rPr>
        <w:t>+</w:t>
      </w:r>
      <w:r w:rsidR="00E00E53" w:rsidRPr="005F718C">
        <w:rPr>
          <w:rFonts w:eastAsia="宋体"/>
          <w:kern w:val="2"/>
          <w:lang w:val="en-US" w:eastAsia="zh-CN"/>
        </w:rPr>
        <w:t xml:space="preserve"> in P</w:t>
      </w:r>
      <w:r w:rsidR="00E00E53" w:rsidRPr="005F718C">
        <w:rPr>
          <w:rFonts w:eastAsia="宋体" w:hint="eastAsia"/>
          <w:kern w:val="2"/>
          <w:lang w:val="en-US" w:eastAsia="zh-CN"/>
        </w:rPr>
        <w:t>Es</w:t>
      </w:r>
      <w:r w:rsidRPr="005F718C">
        <w:rPr>
          <w:rFonts w:eastAsia="宋体"/>
          <w:kern w:val="2"/>
          <w:lang w:val="en-US" w:eastAsia="zh-CN"/>
        </w:rPr>
        <w:t xml:space="preserve"> </w:t>
      </w:r>
      <w:r w:rsidR="00E00E53" w:rsidRPr="005F718C">
        <w:rPr>
          <w:rFonts w:eastAsia="宋体" w:hint="eastAsia"/>
          <w:kern w:val="2"/>
          <w:lang w:val="en-US" w:eastAsia="zh-CN"/>
        </w:rPr>
        <w:t xml:space="preserve"> was </w:t>
      </w:r>
      <w:r w:rsidRPr="005F718C">
        <w:rPr>
          <w:rFonts w:eastAsia="宋体"/>
          <w:kern w:val="2"/>
          <w:lang w:val="en-US" w:eastAsia="zh-CN"/>
        </w:rPr>
        <w:t>calculated according to the following formula</w:t>
      </w:r>
      <w:r w:rsidRPr="005F718C">
        <w:rPr>
          <w:rFonts w:eastAsia="宋体"/>
          <w:kern w:val="2"/>
          <w:lang w:val="en-US" w:eastAsia="zh-CN"/>
        </w:rPr>
        <w:t>：</w:t>
      </w:r>
      <w:r w:rsidRPr="005F718C">
        <w:rPr>
          <w:rFonts w:eastAsia="宋体"/>
          <w:kern w:val="2"/>
          <w:lang w:val="en-US" w:eastAsia="zh-CN"/>
        </w:rPr>
        <w:t xml:space="preserve"> </w:t>
      </w:r>
    </w:p>
    <w:p w14:paraId="4C14B09F" w14:textId="3277B3D9" w:rsidR="000D0E1E" w:rsidRPr="005F718C" w:rsidRDefault="00F6323D" w:rsidP="00F73BED">
      <w:pPr>
        <w:pStyle w:val="2"/>
        <w:spacing w:line="360" w:lineRule="auto"/>
        <w:rPr>
          <w:rFonts w:eastAsiaTheme="minorEastAsia"/>
          <w:iCs/>
          <w:lang w:val="en-US" w:eastAsia="zh-CN"/>
        </w:rPr>
      </w:pPr>
      <w:bookmarkStart w:id="8" w:name="_Hlk141058233"/>
      <w:r w:rsidRPr="005F718C">
        <w:rPr>
          <w:rFonts w:eastAsia="宋体"/>
          <w:lang w:val="en-US" w:eastAsia="zh-CN"/>
        </w:rPr>
        <w:tab/>
      </w:r>
      <m:oMath>
        <m:r>
          <m:rPr>
            <m:sty m:val="p"/>
          </m:rPr>
          <w:rPr>
            <w:rFonts w:ascii="Cambria Math" w:hAnsi="Cambria Math"/>
            <w:lang w:val="en-US" w:eastAsia="zh-CN"/>
          </w:rPr>
          <m:t>σ=Aexp(-</m:t>
        </m:r>
        <m:sSub>
          <m:sSubPr>
            <m:ctrlPr>
              <w:rPr>
                <w:rFonts w:ascii="Cambria Math" w:hAnsi="Cambria Math"/>
                <w:lang w:val="en-US" w:eastAsia="zh-CN"/>
              </w:rPr>
            </m:ctrlPr>
          </m:sSubPr>
          <m:e>
            <m:r>
              <m:rPr>
                <m:sty m:val="p"/>
              </m:rPr>
              <w:rPr>
                <w:rFonts w:ascii="Cambria Math" w:hAnsi="Cambria Math"/>
                <w:lang w:val="en-US" w:eastAsia="zh-CN"/>
              </w:rPr>
              <m:t>E</m:t>
            </m:r>
          </m:e>
          <m:sub>
            <m:r>
              <m:rPr>
                <m:sty m:val="p"/>
              </m:rPr>
              <w:rPr>
                <w:rFonts w:ascii="Cambria Math" w:hAnsi="Cambria Math"/>
                <w:lang w:val="en-US" w:eastAsia="zh-CN"/>
              </w:rPr>
              <m:t>a</m:t>
            </m:r>
          </m:sub>
        </m:sSub>
        <m:r>
          <m:rPr>
            <m:sty m:val="p"/>
          </m:rPr>
          <w:rPr>
            <w:rFonts w:ascii="Cambria Math" w:hAnsi="Cambria Math"/>
            <w:lang w:val="en-US" w:eastAsia="zh-CN"/>
          </w:rPr>
          <m:t xml:space="preserve">/RT)  </m:t>
        </m:r>
      </m:oMath>
      <w:bookmarkEnd w:id="8"/>
      <w:r w:rsidRPr="005F718C">
        <w:rPr>
          <w:rFonts w:eastAsiaTheme="minorEastAsia"/>
          <w:lang w:val="en-US" w:eastAsia="zh-CN"/>
        </w:rPr>
        <w:tab/>
      </w:r>
      <w:r w:rsidRPr="005F718C">
        <w:rPr>
          <w:rFonts w:eastAsiaTheme="minorEastAsia" w:hint="eastAsia"/>
          <w:iCs/>
          <w:lang w:val="en-US" w:eastAsia="zh-CN"/>
        </w:rPr>
        <w:t>(7)</w:t>
      </w:r>
    </w:p>
    <w:p w14:paraId="50C8B25B" w14:textId="2DD171F0" w:rsidR="000D0E1E" w:rsidRPr="005F718C" w:rsidRDefault="000D0E1E" w:rsidP="00F73BED">
      <w:pPr>
        <w:spacing w:line="360" w:lineRule="auto"/>
        <w:ind w:firstLineChars="200" w:firstLine="480"/>
        <w:jc w:val="both"/>
        <w:rPr>
          <w:rFonts w:eastAsia="宋体"/>
          <w:kern w:val="2"/>
          <w:lang w:val="en-US" w:eastAsia="zh-CN"/>
        </w:rPr>
      </w:pPr>
      <w:r w:rsidRPr="005F718C">
        <w:rPr>
          <w:rFonts w:eastAsia="宋体"/>
          <w:kern w:val="2"/>
          <w:lang w:val="en-US" w:eastAsia="zh-CN"/>
        </w:rPr>
        <w:t xml:space="preserve">Where A is </w:t>
      </w:r>
      <w:r w:rsidR="00EE5FD8">
        <w:rPr>
          <w:rFonts w:eastAsia="宋体" w:hint="eastAsia"/>
          <w:kern w:val="2"/>
          <w:lang w:val="en-US" w:eastAsia="zh-CN"/>
        </w:rPr>
        <w:t xml:space="preserve">the </w:t>
      </w:r>
      <w:r w:rsidRPr="005F718C">
        <w:rPr>
          <w:rFonts w:eastAsia="宋体"/>
          <w:kern w:val="2"/>
          <w:lang w:val="en-US" w:eastAsia="zh-CN"/>
        </w:rPr>
        <w:t>conductivity pre-exponential factor, Ea is the activation energy, T is the absolute temperature and R is the ideal gas constant.</w:t>
      </w:r>
    </w:p>
    <w:p w14:paraId="3E6F2ACB" w14:textId="77777777" w:rsidR="000D0E1E" w:rsidRPr="005F718C" w:rsidRDefault="000D0E1E" w:rsidP="00F73BED">
      <w:pPr>
        <w:spacing w:line="360" w:lineRule="auto"/>
        <w:jc w:val="both"/>
        <w:rPr>
          <w:rFonts w:eastAsia="宋体"/>
          <w:kern w:val="2"/>
          <w:lang w:val="en-US" w:eastAsia="zh-CN"/>
        </w:rPr>
      </w:pPr>
      <w:bookmarkStart w:id="9" w:name="_Hlk208750059"/>
      <w:r w:rsidRPr="005F718C">
        <w:rPr>
          <w:rFonts w:eastAsia="宋体"/>
          <w:b/>
          <w:bCs/>
          <w:kern w:val="2"/>
          <w:lang w:val="en-US" w:eastAsia="zh-CN"/>
        </w:rPr>
        <w:t xml:space="preserve">4.2. </w:t>
      </w:r>
      <w:r w:rsidRPr="005F718C">
        <w:rPr>
          <w:rFonts w:eastAsia="宋体"/>
          <w:b/>
          <w:kern w:val="2"/>
          <w:lang w:val="en-US" w:eastAsia="zh-CN"/>
        </w:rPr>
        <w:t>Electrochemical stability window</w:t>
      </w:r>
    </w:p>
    <w:bookmarkEnd w:id="9"/>
    <w:p w14:paraId="49C99080" w14:textId="5385CB13" w:rsidR="000D0E1E" w:rsidRPr="005F718C" w:rsidRDefault="000D0E1E" w:rsidP="00F73BED">
      <w:pPr>
        <w:spacing w:line="360" w:lineRule="auto"/>
        <w:ind w:firstLineChars="200" w:firstLine="480"/>
        <w:jc w:val="both"/>
        <w:rPr>
          <w:rFonts w:eastAsia="宋体"/>
          <w:kern w:val="2"/>
          <w:lang w:val="en-US" w:eastAsia="zh-CN"/>
        </w:rPr>
      </w:pPr>
      <w:r w:rsidRPr="005F718C">
        <w:rPr>
          <w:rFonts w:eastAsia="宋体"/>
          <w:kern w:val="2"/>
          <w:lang w:val="en-US" w:eastAsia="zh-CN"/>
        </w:rPr>
        <w:t>Electrochemical stability windows of electrolytes can be measured by constructing Li||PE||SS cells</w:t>
      </w:r>
      <w:r w:rsidRPr="005F718C">
        <w:rPr>
          <w:rFonts w:eastAsia="宋体"/>
          <w:kern w:val="2"/>
          <w:lang w:val="en-US" w:eastAsia="zh-CN"/>
        </w:rPr>
        <w:t>，</w:t>
      </w:r>
      <w:r w:rsidRPr="005F718C">
        <w:rPr>
          <w:rFonts w:eastAsia="宋体"/>
          <w:kern w:val="2"/>
          <w:lang w:val="en-US" w:eastAsia="zh-CN"/>
        </w:rPr>
        <w:t>and linear sweep voltammetry (LSV) measurements were performed by the BioLogic EC Lab VMP3 at a sweep rate of 1 mV s</w:t>
      </w:r>
      <w:r w:rsidRPr="005F718C">
        <w:rPr>
          <w:rFonts w:eastAsia="宋体"/>
          <w:kern w:val="2"/>
          <w:vertAlign w:val="superscript"/>
          <w:lang w:val="en-US" w:eastAsia="zh-CN"/>
        </w:rPr>
        <w:t xml:space="preserve">-1 </w:t>
      </w:r>
      <w:r w:rsidRPr="005F718C">
        <w:rPr>
          <w:rFonts w:eastAsia="宋体"/>
          <w:kern w:val="2"/>
          <w:lang w:val="en-US" w:eastAsia="zh-CN"/>
        </w:rPr>
        <w:t>over a range of 0-6 V</w:t>
      </w:r>
      <w:r w:rsidR="00A374EC" w:rsidRPr="005F718C">
        <w:rPr>
          <w:rFonts w:eastAsia="宋体" w:hint="eastAsia"/>
          <w:kern w:val="2"/>
          <w:lang w:val="en-US" w:eastAsia="zh-CN"/>
        </w:rPr>
        <w:t>.</w:t>
      </w:r>
    </w:p>
    <w:p w14:paraId="54B967C6" w14:textId="29B7958F" w:rsidR="000D0E1E" w:rsidRPr="005F718C" w:rsidRDefault="000D0E1E" w:rsidP="00F73BED">
      <w:pPr>
        <w:spacing w:line="360" w:lineRule="auto"/>
        <w:jc w:val="both"/>
        <w:rPr>
          <w:rFonts w:eastAsia="宋体"/>
          <w:b/>
          <w:bCs/>
          <w:kern w:val="2"/>
          <w:lang w:val="en-US" w:eastAsia="zh-CN"/>
        </w:rPr>
      </w:pPr>
      <w:r w:rsidRPr="005F718C">
        <w:rPr>
          <w:rFonts w:eastAsia="宋体"/>
          <w:b/>
          <w:bCs/>
          <w:kern w:val="2"/>
          <w:lang w:val="en-US" w:eastAsia="zh-CN"/>
        </w:rPr>
        <w:t>4.3</w:t>
      </w:r>
      <w:r w:rsidR="00566960" w:rsidRPr="005F718C">
        <w:rPr>
          <w:rFonts w:eastAsia="宋体" w:hint="eastAsia"/>
          <w:b/>
          <w:bCs/>
          <w:kern w:val="2"/>
          <w:lang w:val="en-US" w:eastAsia="zh-CN"/>
        </w:rPr>
        <w:t>.</w:t>
      </w:r>
      <w:r w:rsidRPr="005F718C">
        <w:rPr>
          <w:rFonts w:eastAsia="宋体"/>
          <w:b/>
          <w:bCs/>
          <w:kern w:val="2"/>
          <w:lang w:val="en-US" w:eastAsia="zh-CN"/>
        </w:rPr>
        <w:t xml:space="preserve"> Lithium-ion transference number</w:t>
      </w:r>
    </w:p>
    <w:p w14:paraId="67CEF8A2" w14:textId="7334703A" w:rsidR="000D0E1E" w:rsidRPr="005F718C" w:rsidRDefault="000D0E1E" w:rsidP="00F73BED">
      <w:pPr>
        <w:spacing w:line="360" w:lineRule="auto"/>
        <w:ind w:firstLineChars="200" w:firstLine="480"/>
        <w:jc w:val="both"/>
        <w:rPr>
          <w:rFonts w:eastAsia="宋体"/>
          <w:kern w:val="2"/>
          <w:lang w:val="en-US" w:eastAsia="zh-CN"/>
        </w:rPr>
      </w:pPr>
      <w:r w:rsidRPr="005F718C">
        <w:rPr>
          <w:rFonts w:eastAsia="宋体"/>
          <w:kern w:val="2"/>
          <w:lang w:val="en-US" w:eastAsia="zh-CN"/>
        </w:rPr>
        <w:t xml:space="preserve">The Li||PE||Li symmetrical </w:t>
      </w:r>
      <w:r w:rsidR="00A374EC" w:rsidRPr="005F718C">
        <w:rPr>
          <w:rFonts w:eastAsia="宋体" w:hint="eastAsia"/>
          <w:kern w:val="2"/>
          <w:lang w:val="en-US" w:eastAsia="zh-CN"/>
        </w:rPr>
        <w:t>cells</w:t>
      </w:r>
      <w:r w:rsidR="00A374EC" w:rsidRPr="005F718C">
        <w:rPr>
          <w:rFonts w:eastAsia="宋体"/>
          <w:kern w:val="2"/>
          <w:lang w:val="en-US" w:eastAsia="zh-CN"/>
        </w:rPr>
        <w:t xml:space="preserve"> </w:t>
      </w:r>
      <w:r w:rsidR="009B55AC">
        <w:rPr>
          <w:rFonts w:eastAsia="宋体" w:hint="eastAsia"/>
          <w:kern w:val="2"/>
          <w:lang w:val="en-US" w:eastAsia="zh-CN"/>
        </w:rPr>
        <w:t>were</w:t>
      </w:r>
      <w:r w:rsidRPr="005F718C">
        <w:rPr>
          <w:rFonts w:eastAsia="宋体"/>
          <w:kern w:val="2"/>
          <w:lang w:val="en-US" w:eastAsia="zh-CN"/>
        </w:rPr>
        <w:t xml:space="preserve"> tested with BioLogic EC Lab VMP3. The current measured by EIS and </w:t>
      </w:r>
      <w:r w:rsidR="00CF27E5">
        <w:rPr>
          <w:rFonts w:eastAsia="宋体" w:hint="eastAsia"/>
          <w:kern w:val="2"/>
          <w:lang w:val="en-US" w:eastAsia="zh-CN"/>
        </w:rPr>
        <w:t xml:space="preserve">the </w:t>
      </w:r>
      <w:r w:rsidRPr="005F718C">
        <w:rPr>
          <w:rFonts w:eastAsia="宋体"/>
          <w:kern w:val="2"/>
          <w:lang w:val="en-US" w:eastAsia="zh-CN"/>
        </w:rPr>
        <w:t xml:space="preserve">DC method </w:t>
      </w:r>
      <w:r w:rsidR="00CF27E5">
        <w:rPr>
          <w:rFonts w:eastAsia="宋体" w:hint="eastAsia"/>
          <w:kern w:val="2"/>
          <w:lang w:val="en-US" w:eastAsia="zh-CN"/>
        </w:rPr>
        <w:t>was</w:t>
      </w:r>
      <w:r w:rsidRPr="005F718C">
        <w:rPr>
          <w:rFonts w:eastAsia="宋体"/>
          <w:kern w:val="2"/>
          <w:lang w:val="en-US" w:eastAsia="zh-CN"/>
        </w:rPr>
        <w:t xml:space="preserve"> used to determine the </w:t>
      </w:r>
      <w:r w:rsidR="00A374EC" w:rsidRPr="005F718C">
        <w:rPr>
          <w:rFonts w:eastAsia="宋体" w:hint="eastAsia"/>
          <w:kern w:val="2"/>
          <w:lang w:val="en-US" w:eastAsia="zh-CN"/>
        </w:rPr>
        <w:t>cell</w:t>
      </w:r>
      <w:r w:rsidR="00A374EC" w:rsidRPr="005F718C">
        <w:rPr>
          <w:rFonts w:eastAsia="宋体"/>
          <w:kern w:val="2"/>
          <w:lang w:val="en-US" w:eastAsia="zh-CN"/>
        </w:rPr>
        <w:t xml:space="preserve"> </w:t>
      </w:r>
      <w:r w:rsidRPr="005F718C">
        <w:rPr>
          <w:rFonts w:eastAsia="宋体"/>
          <w:kern w:val="2"/>
          <w:lang w:val="en-US" w:eastAsia="zh-CN"/>
        </w:rPr>
        <w:t>resistance before and after polarization, where the DC potential is 10 mV and the polarization is 6000 seconds. t</w:t>
      </w:r>
      <w:r w:rsidRPr="005F718C">
        <w:rPr>
          <w:rFonts w:eastAsia="宋体"/>
          <w:kern w:val="2"/>
          <w:vertAlign w:val="subscript"/>
          <w:lang w:val="en-US" w:eastAsia="zh-CN"/>
        </w:rPr>
        <w:t>Li</w:t>
      </w:r>
      <w:r w:rsidRPr="005F718C">
        <w:rPr>
          <w:rFonts w:eastAsia="宋体"/>
          <w:kern w:val="2"/>
          <w:vertAlign w:val="superscript"/>
          <w:lang w:val="en-US" w:eastAsia="zh-CN"/>
        </w:rPr>
        <w:t>+</w:t>
      </w:r>
      <w:r w:rsidRPr="005F718C">
        <w:rPr>
          <w:rFonts w:eastAsia="宋体"/>
          <w:kern w:val="2"/>
          <w:lang w:val="en-US" w:eastAsia="zh-CN"/>
        </w:rPr>
        <w:t xml:space="preserve"> is obtained from the following equation</w:t>
      </w:r>
      <w:r w:rsidRPr="005F718C">
        <w:rPr>
          <w:rFonts w:eastAsia="宋体"/>
          <w:kern w:val="2"/>
          <w:lang w:val="en-US" w:eastAsia="zh-CN"/>
        </w:rPr>
        <w:t>：</w:t>
      </w:r>
    </w:p>
    <w:p w14:paraId="0A2559AA" w14:textId="2F40D988" w:rsidR="000D0E1E" w:rsidRPr="005F718C" w:rsidRDefault="00F6323D" w:rsidP="00F73BED">
      <w:pPr>
        <w:pStyle w:val="2"/>
        <w:spacing w:line="360" w:lineRule="auto"/>
        <w:rPr>
          <w:lang w:val="en-US" w:eastAsia="zh-CN"/>
        </w:rPr>
      </w:pPr>
      <w:bookmarkStart w:id="10" w:name="_Hlk141058342"/>
      <w:r w:rsidRPr="005F718C">
        <w:rPr>
          <w:rFonts w:eastAsia="宋体"/>
          <w:lang w:val="en-US" w:eastAsia="zh-CN"/>
        </w:rPr>
        <w:tab/>
      </w:r>
      <m:oMath>
        <m:sSub>
          <m:sSubPr>
            <m:ctrlPr>
              <w:rPr>
                <w:rFonts w:ascii="Cambria Math" w:eastAsia="宋体" w:hAnsi="Cambria Math"/>
                <w:i/>
                <w:lang w:val="en-US" w:eastAsia="zh-CN"/>
              </w:rPr>
            </m:ctrlPr>
          </m:sSubPr>
          <m:e>
            <m:r>
              <w:rPr>
                <w:rFonts w:ascii="Cambria Math" w:eastAsia="宋体" w:hAnsi="Cambria Math"/>
                <w:lang w:val="en-US" w:eastAsia="zh-CN"/>
              </w:rPr>
              <m:t>t</m:t>
            </m:r>
          </m:e>
          <m:sub>
            <m:sSup>
              <m:sSupPr>
                <m:ctrlPr>
                  <w:rPr>
                    <w:rFonts w:ascii="Cambria Math" w:eastAsia="宋体" w:hAnsi="Cambria Math"/>
                    <w:i/>
                    <w:lang w:val="en-US" w:eastAsia="zh-CN"/>
                  </w:rPr>
                </m:ctrlPr>
              </m:sSupPr>
              <m:e>
                <m:r>
                  <w:rPr>
                    <w:rFonts w:ascii="Cambria Math" w:eastAsia="宋体" w:hAnsi="Cambria Math"/>
                    <w:lang w:val="en-US" w:eastAsia="zh-CN"/>
                  </w:rPr>
                  <m:t>Li</m:t>
                </m:r>
              </m:e>
              <m:sup>
                <m:r>
                  <w:rPr>
                    <w:rFonts w:ascii="Cambria Math" w:eastAsia="宋体" w:hAnsi="Cambria Math"/>
                    <w:lang w:val="en-US" w:eastAsia="zh-CN"/>
                  </w:rPr>
                  <m:t>+</m:t>
                </m:r>
              </m:sup>
            </m:sSup>
          </m:sub>
        </m:sSub>
        <m:r>
          <w:rPr>
            <w:rFonts w:ascii="Cambria Math" w:hAnsi="Cambria Math"/>
            <w:lang w:val="en-US" w:eastAsia="zh-CN"/>
          </w:rPr>
          <m:t>=</m:t>
        </m:r>
        <m:f>
          <m:fPr>
            <m:ctrlPr>
              <w:rPr>
                <w:rFonts w:ascii="Cambria Math" w:hAnsi="Cambria Math"/>
                <w:i/>
                <w:lang w:val="en-US" w:eastAsia="zh-CN"/>
              </w:rPr>
            </m:ctrlPr>
          </m:fPr>
          <m:num>
            <m:sSub>
              <m:sSubPr>
                <m:ctrlPr>
                  <w:rPr>
                    <w:rFonts w:ascii="Cambria Math" w:hAnsi="Cambria Math"/>
                    <w:lang w:val="en-US" w:eastAsia="zh-CN"/>
                  </w:rPr>
                </m:ctrlPr>
              </m:sSubPr>
              <m:e>
                <w:bookmarkStart w:id="11" w:name="OLE_LINK13"/>
                <m:r>
                  <m:rPr>
                    <m:sty m:val="p"/>
                  </m:rPr>
                  <w:rPr>
                    <w:rFonts w:ascii="Cambria Math" w:hAnsi="Cambria Math"/>
                    <w:lang w:val="en-US" w:eastAsia="zh-CN"/>
                  </w:rPr>
                  <m:t>I</m:t>
                </m:r>
              </m:e>
              <m:sub>
                <m:r>
                  <m:rPr>
                    <m:sty m:val="p"/>
                  </m:rPr>
                  <w:rPr>
                    <w:rFonts w:ascii="Cambria Math" w:hAnsi="Cambria Math"/>
                    <w:lang w:val="en-US" w:eastAsia="zh-CN"/>
                  </w:rPr>
                  <m:t>s</m:t>
                </m:r>
                <w:bookmarkEnd w:id="11"/>
              </m:sub>
            </m:sSub>
            <m:r>
              <m:rPr>
                <m:sty m:val="p"/>
              </m:rPr>
              <w:rPr>
                <w:rFonts w:ascii="Cambria Math" w:hAnsi="Cambria Math"/>
                <w:lang w:val="en-US" w:eastAsia="zh-CN"/>
              </w:rPr>
              <m:t>(ΔV-</m:t>
            </m:r>
            <m:sSub>
              <m:sSubPr>
                <m:ctrlPr>
                  <w:rPr>
                    <w:rFonts w:ascii="Cambria Math" w:hAnsi="Cambria Math"/>
                    <w:lang w:val="en-US" w:eastAsia="zh-CN"/>
                  </w:rPr>
                </m:ctrlPr>
              </m:sSubPr>
              <m:e>
                <m:r>
                  <m:rPr>
                    <m:sty m:val="p"/>
                  </m:rPr>
                  <w:rPr>
                    <w:rFonts w:ascii="Cambria Math" w:hAnsi="Cambria Math"/>
                    <w:lang w:val="en-US" w:eastAsia="zh-CN"/>
                  </w:rPr>
                  <m:t>I</m:t>
                </m:r>
              </m:e>
              <m:sub>
                <m:r>
                  <m:rPr>
                    <m:sty m:val="p"/>
                  </m:rPr>
                  <w:rPr>
                    <w:rFonts w:ascii="Cambria Math" w:hAnsi="Cambria Math"/>
                    <w:lang w:val="en-US" w:eastAsia="zh-CN"/>
                  </w:rPr>
                  <m:t>0</m:t>
                </m:r>
              </m:sub>
            </m:sSub>
            <m:sSub>
              <m:sSubPr>
                <m:ctrlPr>
                  <w:rPr>
                    <w:rFonts w:ascii="Cambria Math" w:hAnsi="Cambria Math"/>
                    <w:lang w:val="en-US" w:eastAsia="zh-CN"/>
                  </w:rPr>
                </m:ctrlPr>
              </m:sSubPr>
              <m:e>
                <m:r>
                  <m:rPr>
                    <m:sty m:val="p"/>
                  </m:rPr>
                  <w:rPr>
                    <w:rFonts w:ascii="Cambria Math" w:hAnsi="Cambria Math"/>
                    <w:lang w:val="en-US" w:eastAsia="zh-CN"/>
                  </w:rPr>
                  <m:t>R</m:t>
                </m:r>
              </m:e>
              <m:sub>
                <m:r>
                  <m:rPr>
                    <m:sty m:val="p"/>
                  </m:rPr>
                  <w:rPr>
                    <w:rFonts w:ascii="Cambria Math" w:hAnsi="Cambria Math"/>
                    <w:lang w:val="en-US" w:eastAsia="zh-CN"/>
                  </w:rPr>
                  <m:t>0</m:t>
                </m:r>
              </m:sub>
            </m:sSub>
            <m:r>
              <m:rPr>
                <m:sty m:val="p"/>
              </m:rPr>
              <w:rPr>
                <w:rFonts w:ascii="Cambria Math" w:hAnsi="Cambria Math"/>
                <w:lang w:val="en-US" w:eastAsia="zh-CN"/>
              </w:rPr>
              <m:t>)</m:t>
            </m:r>
          </m:num>
          <m:den>
            <m:sSub>
              <m:sSubPr>
                <m:ctrlPr>
                  <w:rPr>
                    <w:rFonts w:ascii="Cambria Math" w:hAnsi="Cambria Math"/>
                    <w:lang w:val="en-US" w:eastAsia="zh-CN"/>
                  </w:rPr>
                </m:ctrlPr>
              </m:sSubPr>
              <m:e>
                <m:r>
                  <m:rPr>
                    <m:sty m:val="p"/>
                  </m:rPr>
                  <w:rPr>
                    <w:rFonts w:ascii="Cambria Math" w:hAnsi="Cambria Math"/>
                    <w:lang w:val="en-US" w:eastAsia="zh-CN"/>
                  </w:rPr>
                  <m:t>I</m:t>
                </m:r>
              </m:e>
              <m:sub>
                <m:r>
                  <m:rPr>
                    <m:sty m:val="p"/>
                  </m:rPr>
                  <w:rPr>
                    <w:rFonts w:ascii="Cambria Math" w:hAnsi="Cambria Math"/>
                    <w:lang w:val="en-US" w:eastAsia="zh-CN"/>
                  </w:rPr>
                  <m:t>0</m:t>
                </m:r>
              </m:sub>
            </m:sSub>
            <m:r>
              <m:rPr>
                <m:sty m:val="p"/>
              </m:rPr>
              <w:rPr>
                <w:rFonts w:ascii="Cambria Math" w:hAnsi="Cambria Math"/>
                <w:lang w:val="en-US" w:eastAsia="zh-CN"/>
              </w:rPr>
              <m:t>(ΔV-</m:t>
            </m:r>
            <m:sSub>
              <m:sSubPr>
                <m:ctrlPr>
                  <w:rPr>
                    <w:rFonts w:ascii="Cambria Math" w:hAnsi="Cambria Math"/>
                    <w:lang w:val="en-US" w:eastAsia="zh-CN"/>
                  </w:rPr>
                </m:ctrlPr>
              </m:sSubPr>
              <m:e>
                <m:r>
                  <m:rPr>
                    <m:sty m:val="p"/>
                  </m:rPr>
                  <w:rPr>
                    <w:rFonts w:ascii="Cambria Math" w:hAnsi="Cambria Math"/>
                    <w:lang w:val="en-US" w:eastAsia="zh-CN"/>
                  </w:rPr>
                  <m:t>I</m:t>
                </m:r>
              </m:e>
              <m:sub>
                <m:r>
                  <m:rPr>
                    <m:sty m:val="p"/>
                  </m:rPr>
                  <w:rPr>
                    <w:rFonts w:ascii="Cambria Math" w:hAnsi="Cambria Math"/>
                    <w:lang w:val="en-US" w:eastAsia="zh-CN"/>
                  </w:rPr>
                  <m:t>s</m:t>
                </m:r>
              </m:sub>
            </m:sSub>
            <m:sSub>
              <m:sSubPr>
                <m:ctrlPr>
                  <w:rPr>
                    <w:rFonts w:ascii="Cambria Math" w:hAnsi="Cambria Math"/>
                    <w:lang w:val="en-US" w:eastAsia="zh-CN"/>
                  </w:rPr>
                </m:ctrlPr>
              </m:sSubPr>
              <m:e>
                <m:r>
                  <m:rPr>
                    <m:sty m:val="p"/>
                  </m:rPr>
                  <w:rPr>
                    <w:rFonts w:ascii="Cambria Math" w:hAnsi="Cambria Math"/>
                    <w:lang w:val="en-US" w:eastAsia="zh-CN"/>
                  </w:rPr>
                  <m:t>R</m:t>
                </m:r>
              </m:e>
              <m:sub>
                <m:r>
                  <m:rPr>
                    <m:sty m:val="p"/>
                  </m:rPr>
                  <w:rPr>
                    <w:rFonts w:ascii="Cambria Math" w:hAnsi="Cambria Math"/>
                    <w:lang w:val="en-US" w:eastAsia="zh-CN"/>
                  </w:rPr>
                  <m:t>s</m:t>
                </m:r>
              </m:sub>
            </m:sSub>
            <m:r>
              <m:rPr>
                <m:sty m:val="p"/>
              </m:rPr>
              <w:rPr>
                <w:rFonts w:ascii="Cambria Math" w:hAnsi="Cambria Math"/>
                <w:lang w:val="en-US" w:eastAsia="zh-CN"/>
              </w:rPr>
              <m:t>)</m:t>
            </m:r>
          </m:den>
        </m:f>
        <m:r>
          <w:rPr>
            <w:rFonts w:ascii="Cambria Math" w:hAnsi="Cambria Math"/>
            <w:lang w:val="en-US" w:eastAsia="zh-CN"/>
          </w:rPr>
          <m:t xml:space="preserve">               </m:t>
        </m:r>
      </m:oMath>
      <w:bookmarkEnd w:id="10"/>
      <w:r w:rsidRPr="005F718C">
        <w:rPr>
          <w:rFonts w:eastAsia="宋体"/>
          <w:lang w:val="en-US" w:eastAsia="zh-CN"/>
        </w:rPr>
        <w:tab/>
      </w:r>
      <w:r w:rsidRPr="005F718C">
        <w:rPr>
          <w:rFonts w:hint="eastAsia"/>
          <w:lang w:val="en-US" w:eastAsia="zh-CN"/>
        </w:rPr>
        <w:t>(8)</w:t>
      </w:r>
    </w:p>
    <w:p w14:paraId="55ED7711" w14:textId="77777777" w:rsidR="000D0E1E" w:rsidRPr="005F718C" w:rsidRDefault="000D0E1E" w:rsidP="00F73BED">
      <w:pPr>
        <w:spacing w:line="360" w:lineRule="auto"/>
        <w:ind w:firstLineChars="200" w:firstLine="480"/>
        <w:jc w:val="both"/>
        <w:rPr>
          <w:rFonts w:eastAsia="宋体"/>
          <w:kern w:val="2"/>
          <w:lang w:val="en-US" w:eastAsia="zh-CN"/>
        </w:rPr>
      </w:pPr>
      <w:r w:rsidRPr="005F718C">
        <w:rPr>
          <w:rFonts w:eastAsia="宋体"/>
          <w:kern w:val="2"/>
          <w:lang w:val="en-US" w:eastAsia="zh-CN"/>
        </w:rPr>
        <w:t>Where I</w:t>
      </w:r>
      <w:r w:rsidRPr="005F718C">
        <w:rPr>
          <w:rFonts w:eastAsia="宋体"/>
          <w:kern w:val="2"/>
          <w:vertAlign w:val="subscript"/>
          <w:lang w:val="en-US" w:eastAsia="zh-CN"/>
        </w:rPr>
        <w:t>0</w:t>
      </w:r>
      <w:r w:rsidRPr="005F718C">
        <w:rPr>
          <w:rFonts w:eastAsia="宋体"/>
          <w:kern w:val="2"/>
          <w:lang w:val="en-US" w:eastAsia="zh-CN"/>
        </w:rPr>
        <w:t xml:space="preserve"> and I</w:t>
      </w:r>
      <w:r w:rsidRPr="005F718C">
        <w:rPr>
          <w:rFonts w:eastAsia="宋体"/>
          <w:kern w:val="2"/>
          <w:vertAlign w:val="subscript"/>
          <w:lang w:val="en-US" w:eastAsia="zh-CN"/>
        </w:rPr>
        <w:t>s</w:t>
      </w:r>
      <w:r w:rsidRPr="005F718C">
        <w:rPr>
          <w:rFonts w:eastAsia="宋体"/>
          <w:kern w:val="2"/>
          <w:lang w:val="en-US" w:eastAsia="zh-CN"/>
        </w:rPr>
        <w:t xml:space="preserve"> are the initial and steady-state currents. The R</w:t>
      </w:r>
      <w:r w:rsidRPr="005F718C">
        <w:rPr>
          <w:rFonts w:eastAsia="宋体"/>
          <w:kern w:val="2"/>
          <w:vertAlign w:val="subscript"/>
          <w:lang w:val="en-US" w:eastAsia="zh-CN"/>
        </w:rPr>
        <w:t>0</w:t>
      </w:r>
      <w:r w:rsidRPr="005F718C">
        <w:rPr>
          <w:rFonts w:eastAsia="宋体"/>
          <w:kern w:val="2"/>
          <w:lang w:val="en-US" w:eastAsia="zh-CN"/>
        </w:rPr>
        <w:t xml:space="preserve"> and Rs are the resistances before and after polarization of the cell, respectively. ΔV is the DC potential applied across the cell.</w:t>
      </w:r>
    </w:p>
    <w:p w14:paraId="11FDBCBE" w14:textId="5BD50FEB" w:rsidR="000D0E1E" w:rsidRPr="005F718C" w:rsidRDefault="000D0E1E" w:rsidP="00F73BED">
      <w:pPr>
        <w:spacing w:line="360" w:lineRule="auto"/>
        <w:jc w:val="both"/>
        <w:rPr>
          <w:b/>
        </w:rPr>
      </w:pPr>
      <w:bookmarkStart w:id="12" w:name="OLE_LINK10"/>
      <w:r w:rsidRPr="005F718C">
        <w:rPr>
          <w:rFonts w:eastAsia="宋体"/>
          <w:b/>
          <w:lang w:val="en-US" w:eastAsia="zh-CN"/>
        </w:rPr>
        <w:t>4.</w:t>
      </w:r>
      <w:bookmarkEnd w:id="12"/>
      <w:r w:rsidR="00B93633" w:rsidRPr="005F718C">
        <w:rPr>
          <w:rFonts w:eastAsia="宋体" w:hint="eastAsia"/>
          <w:b/>
          <w:lang w:val="en-US" w:eastAsia="zh-CN"/>
        </w:rPr>
        <w:t>4</w:t>
      </w:r>
      <w:r w:rsidR="00566960" w:rsidRPr="005F718C">
        <w:rPr>
          <w:rFonts w:eastAsia="宋体" w:hint="eastAsia"/>
          <w:b/>
          <w:lang w:val="en-US" w:eastAsia="zh-CN"/>
        </w:rPr>
        <w:t>.</w:t>
      </w:r>
      <w:r w:rsidRPr="005F718C">
        <w:rPr>
          <w:rFonts w:eastAsia="宋体"/>
          <w:b/>
          <w:lang w:val="en-US" w:eastAsia="zh-CN"/>
        </w:rPr>
        <w:t xml:space="preserve"> </w:t>
      </w:r>
      <w:r w:rsidRPr="005F718C">
        <w:rPr>
          <w:b/>
        </w:rPr>
        <w:t>Lithium-ion diffusion energy barrier</w:t>
      </w:r>
    </w:p>
    <w:p w14:paraId="4E3E7846" w14:textId="0A157F72" w:rsidR="000D0E1E" w:rsidRPr="005F718C" w:rsidRDefault="000D0E1E" w:rsidP="00F73BED">
      <w:pPr>
        <w:spacing w:line="360" w:lineRule="auto"/>
        <w:ind w:firstLineChars="200" w:firstLine="480"/>
        <w:jc w:val="both"/>
      </w:pPr>
      <w:bookmarkStart w:id="13" w:name="_Hlk166789543"/>
      <w:r w:rsidRPr="005F718C">
        <w:t>Lithium-ion diffusion energy barrier (E</w:t>
      </w:r>
      <w:r w:rsidRPr="005F718C">
        <w:rPr>
          <w:vertAlign w:val="subscript"/>
        </w:rPr>
        <w:t>a</w:t>
      </w:r>
      <w:r w:rsidRPr="005F718C">
        <w:t>) through the SEI was obtained by calculating the resistance of the Li||</w:t>
      </w:r>
      <w:r w:rsidRPr="005F718C">
        <w:rPr>
          <w:rFonts w:eastAsia="宋体"/>
          <w:lang w:val="en-US" w:eastAsia="zh-CN"/>
        </w:rPr>
        <w:t>GTI-PE</w:t>
      </w:r>
      <w:r w:rsidRPr="005F718C">
        <w:t>||Li and Li||</w:t>
      </w:r>
      <w:r w:rsidRPr="005F718C">
        <w:rPr>
          <w:rFonts w:eastAsia="宋体"/>
          <w:lang w:val="en-US" w:eastAsia="zh-CN"/>
        </w:rPr>
        <w:t>GT-PE</w:t>
      </w:r>
      <w:r w:rsidRPr="005F718C">
        <w:t xml:space="preserve">||Li symmetric cells after 10 cycles at 0.1 mA </w:t>
      </w:r>
      <w:r w:rsidRPr="005F718C">
        <w:lastRenderedPageBreak/>
        <w:t>cm</w:t>
      </w:r>
      <w:r w:rsidRPr="005F718C">
        <w:rPr>
          <w:vertAlign w:val="superscript"/>
        </w:rPr>
        <w:t xml:space="preserve">-2 </w:t>
      </w:r>
      <w:r w:rsidRPr="005F718C">
        <w:t>performed at different temperatures (</w:t>
      </w:r>
      <w:r w:rsidRPr="005F718C">
        <w:rPr>
          <w:rFonts w:eastAsia="宋体"/>
          <w:kern w:val="2"/>
          <w:lang w:val="en-US" w:eastAsia="zh-CN"/>
        </w:rPr>
        <w:t>25-65℃</w:t>
      </w:r>
      <w:r w:rsidRPr="005F718C">
        <w:t xml:space="preserve">) via </w:t>
      </w:r>
      <w:bookmarkStart w:id="14" w:name="_Hlk199986018"/>
      <w:r w:rsidRPr="005F718C">
        <w:rPr>
          <w:rFonts w:eastAsia="宋体"/>
          <w:kern w:val="2"/>
          <w:lang w:val="en-US" w:eastAsia="zh-CN"/>
        </w:rPr>
        <w:t>DH7001D electrochemical workstation</w:t>
      </w:r>
      <w:bookmarkEnd w:id="14"/>
      <w:r w:rsidRPr="005F718C">
        <w:t xml:space="preserve"> according to the Arrhenius law:</w:t>
      </w:r>
      <w:bookmarkEnd w:id="13"/>
    </w:p>
    <w:p w14:paraId="4D98F88F" w14:textId="786E2B76" w:rsidR="000D0E1E" w:rsidRPr="005F718C" w:rsidRDefault="00F6323D" w:rsidP="00F73BED">
      <w:pPr>
        <w:pStyle w:val="2"/>
        <w:spacing w:line="360" w:lineRule="auto"/>
        <w:rPr>
          <w:rFonts w:eastAsiaTheme="minorEastAsia"/>
        </w:rPr>
      </w:pPr>
      <w:r w:rsidRPr="005F718C">
        <w:rPr>
          <w:rFonts w:eastAsiaTheme="minorEastAsia"/>
          <w:lang w:eastAsia="zh-CN"/>
        </w:rPr>
        <w:tab/>
      </w:r>
      <m:oMath>
        <m:sSubSup>
          <m:sSubSupPr>
            <m:ctrlPr>
              <w:rPr>
                <w:rFonts w:ascii="Cambria Math" w:hAnsi="Cambria Math"/>
                <w:lang w:val="en-US" w:eastAsia="zh-CN"/>
              </w:rPr>
            </m:ctrlPr>
          </m:sSubSupPr>
          <m:e>
            <m:r>
              <m:rPr>
                <m:sty m:val="p"/>
              </m:rPr>
              <w:rPr>
                <w:rFonts w:ascii="Cambria Math" w:hAnsi="Cambria Math"/>
                <w:lang w:eastAsia="zh-CN"/>
              </w:rPr>
              <m:t>R</m:t>
            </m:r>
          </m:e>
          <m:sub>
            <m:r>
              <m:rPr>
                <m:sty m:val="p"/>
              </m:rPr>
              <w:rPr>
                <w:rFonts w:ascii="Cambria Math" w:hAnsi="Cambria Math"/>
                <w:lang w:eastAsia="zh-CN"/>
              </w:rPr>
              <m:t>SEI</m:t>
            </m:r>
          </m:sub>
          <m:sup>
            <m:r>
              <m:rPr>
                <m:sty m:val="p"/>
              </m:rPr>
              <w:rPr>
                <w:rFonts w:ascii="Cambria Math" w:hAnsi="Cambria Math"/>
                <w:lang w:eastAsia="zh-CN"/>
              </w:rPr>
              <m:t>-1</m:t>
            </m:r>
          </m:sup>
        </m:sSubSup>
        <m:r>
          <m:rPr>
            <m:sty m:val="p"/>
          </m:rPr>
          <w:rPr>
            <w:rFonts w:ascii="Cambria Math" w:hAnsi="Cambria Math"/>
            <w:lang w:eastAsia="zh-CN"/>
          </w:rPr>
          <m:t>=Aexp(-</m:t>
        </m:r>
        <m:sSub>
          <m:sSubPr>
            <m:ctrlPr>
              <w:rPr>
                <w:rFonts w:ascii="Cambria Math" w:hAnsi="Cambria Math"/>
                <w:lang w:val="en-US" w:eastAsia="zh-CN"/>
              </w:rPr>
            </m:ctrlPr>
          </m:sSubPr>
          <m:e>
            <m:r>
              <m:rPr>
                <m:sty m:val="p"/>
              </m:rPr>
              <w:rPr>
                <w:rFonts w:ascii="Cambria Math" w:hAnsi="Cambria Math"/>
                <w:lang w:eastAsia="zh-CN"/>
              </w:rPr>
              <m:t>E</m:t>
            </m:r>
          </m:e>
          <m:sub>
            <m:r>
              <m:rPr>
                <m:sty m:val="p"/>
              </m:rPr>
              <w:rPr>
                <w:rFonts w:ascii="Cambria Math" w:hAnsi="Cambria Math"/>
                <w:lang w:eastAsia="zh-CN"/>
              </w:rPr>
              <m:t>a</m:t>
            </m:r>
          </m:sub>
        </m:sSub>
        <m:r>
          <m:rPr>
            <m:sty m:val="p"/>
          </m:rPr>
          <w:rPr>
            <w:rFonts w:ascii="Cambria Math" w:hAnsi="Cambria Math"/>
            <w:lang w:eastAsia="zh-CN"/>
          </w:rPr>
          <m:t xml:space="preserve">/RT)              </m:t>
        </m:r>
      </m:oMath>
      <w:r w:rsidRPr="005F718C">
        <w:rPr>
          <w:rFonts w:eastAsiaTheme="minorEastAsia"/>
          <w:lang w:eastAsia="zh-CN"/>
        </w:rPr>
        <w:tab/>
      </w:r>
      <w:r w:rsidRPr="005F718C">
        <w:rPr>
          <w:rFonts w:eastAsiaTheme="minorEastAsia" w:hint="eastAsia"/>
          <w:lang w:eastAsia="zh-CN"/>
        </w:rPr>
        <w:t>(9)</w:t>
      </w:r>
    </w:p>
    <w:p w14:paraId="00846BB5" w14:textId="77777777" w:rsidR="000D0E1E" w:rsidRPr="005F718C" w:rsidRDefault="000D0E1E" w:rsidP="00F73BED">
      <w:pPr>
        <w:spacing w:line="360" w:lineRule="auto"/>
        <w:ind w:firstLineChars="200" w:firstLine="480"/>
        <w:jc w:val="both"/>
        <w:rPr>
          <w:rFonts w:eastAsia="宋体"/>
          <w:lang w:eastAsia="zh-CN"/>
        </w:rPr>
      </w:pPr>
      <w:r w:rsidRPr="005F718C">
        <w:t>Where R</w:t>
      </w:r>
      <w:r w:rsidRPr="005F718C">
        <w:rPr>
          <w:vertAlign w:val="subscript"/>
        </w:rPr>
        <w:t>SEI</w:t>
      </w:r>
      <w:r w:rsidRPr="005F718C">
        <w:t xml:space="preserve"> corresponds to the interface impedance between the electrode and electrolyte, E</w:t>
      </w:r>
      <w:r w:rsidRPr="005F718C">
        <w:rPr>
          <w:vertAlign w:val="subscript"/>
        </w:rPr>
        <w:t>a</w:t>
      </w:r>
      <w:r w:rsidRPr="005F718C">
        <w:t xml:space="preserve"> represents the lithium-ion diffusion energy barrier through the SEI, A is conductivity pre-exponential factor, T is the absolute temperature and R is the ideal gas constant.</w:t>
      </w:r>
    </w:p>
    <w:p w14:paraId="7324A57D" w14:textId="2AA8510E" w:rsidR="000D0E1E" w:rsidRPr="005F718C" w:rsidRDefault="000D0E1E" w:rsidP="00F73BED">
      <w:pPr>
        <w:spacing w:line="360" w:lineRule="auto"/>
        <w:jc w:val="both"/>
        <w:rPr>
          <w:rFonts w:eastAsia="宋体"/>
          <w:b/>
          <w:lang w:val="en-US" w:eastAsia="zh-CN"/>
        </w:rPr>
      </w:pPr>
      <w:r w:rsidRPr="005F718C">
        <w:rPr>
          <w:rFonts w:eastAsia="宋体"/>
          <w:b/>
          <w:lang w:val="en-US" w:eastAsia="zh-CN"/>
        </w:rPr>
        <w:t>4.</w:t>
      </w:r>
      <w:r w:rsidR="004147F3" w:rsidRPr="005F718C">
        <w:rPr>
          <w:rFonts w:eastAsia="宋体" w:hint="eastAsia"/>
          <w:b/>
          <w:lang w:val="en-US" w:eastAsia="zh-CN"/>
        </w:rPr>
        <w:t>5</w:t>
      </w:r>
      <w:r w:rsidRPr="005F718C">
        <w:rPr>
          <w:rFonts w:eastAsia="宋体"/>
          <w:b/>
          <w:lang w:val="en-US" w:eastAsia="zh-CN"/>
        </w:rPr>
        <w:t xml:space="preserve">. </w:t>
      </w:r>
      <w:r w:rsidRPr="005F718C">
        <w:rPr>
          <w:b/>
          <w:lang w:val="en-US" w:eastAsia="zh-CN"/>
        </w:rPr>
        <w:t>Exchange current density</w:t>
      </w:r>
    </w:p>
    <w:p w14:paraId="5FEDA917" w14:textId="77777777" w:rsidR="000D0E1E" w:rsidRPr="005F718C" w:rsidRDefault="000D0E1E" w:rsidP="00F73BED">
      <w:pPr>
        <w:spacing w:line="360" w:lineRule="auto"/>
        <w:ind w:firstLineChars="200" w:firstLine="480"/>
        <w:jc w:val="both"/>
        <w:rPr>
          <w:lang w:val="en-US" w:eastAsia="zh-CN"/>
        </w:rPr>
      </w:pPr>
      <w:r w:rsidRPr="005F718C">
        <w:rPr>
          <w:lang w:val="en-US" w:eastAsia="zh-CN"/>
        </w:rPr>
        <w:t>The exchange current density was evaluated by fitting CV curves of symmetrical Li||Li cells after 10 cycles at 0.1 mA cm</w:t>
      </w:r>
      <w:r w:rsidRPr="005F718C">
        <w:rPr>
          <w:vertAlign w:val="superscript"/>
          <w:lang w:val="en-US" w:eastAsia="zh-CN"/>
        </w:rPr>
        <w:t xml:space="preserve">-2 </w:t>
      </w:r>
      <w:r w:rsidRPr="005F718C">
        <w:rPr>
          <w:lang w:val="en-US" w:eastAsia="zh-CN"/>
        </w:rPr>
        <w:t>via DH7001D electrochemical workstation at a scan rate of 1 mV s</w:t>
      </w:r>
      <w:r w:rsidRPr="005F718C">
        <w:rPr>
          <w:vertAlign w:val="superscript"/>
          <w:lang w:val="en-US" w:eastAsia="zh-CN"/>
        </w:rPr>
        <w:t>-1</w:t>
      </w:r>
      <w:r w:rsidRPr="005F718C">
        <w:rPr>
          <w:lang w:val="en-US" w:eastAsia="zh-CN"/>
        </w:rPr>
        <w:t>. according to the Tafel equation:</w:t>
      </w:r>
    </w:p>
    <w:p w14:paraId="3B7CC653" w14:textId="1DB1CB92" w:rsidR="000D0E1E" w:rsidRPr="005F718C" w:rsidRDefault="003D0786" w:rsidP="00F73BED">
      <w:pPr>
        <w:pStyle w:val="2"/>
        <w:spacing w:line="360" w:lineRule="auto"/>
        <w:rPr>
          <w:rFonts w:eastAsia="宋体"/>
          <w:lang w:val="en-US" w:eastAsia="zh-CN"/>
        </w:rPr>
      </w:pPr>
      <w:r w:rsidRPr="005F718C">
        <w:rPr>
          <w:rFonts w:eastAsiaTheme="minorEastAsia"/>
          <w:lang w:val="en-US" w:eastAsia="zh-CN"/>
        </w:rPr>
        <w:tab/>
      </w:r>
      <m:oMath>
        <m:r>
          <w:rPr>
            <w:rFonts w:ascii="Cambria Math" w:hAnsi="Cambria Math" w:cs="Cambria Math"/>
            <w:lang w:val="en-US" w:eastAsia="zh-CN"/>
          </w:rPr>
          <m:t>η</m:t>
        </m:r>
        <m:r>
          <m:rPr>
            <m:sty m:val="p"/>
          </m:rPr>
          <w:rPr>
            <w:rFonts w:ascii="Cambria Math" w:hAnsi="Cambria Math"/>
            <w:lang w:val="en-US" w:eastAsia="zh-CN"/>
          </w:rPr>
          <m:t>=-</m:t>
        </m:r>
        <m:d>
          <m:dPr>
            <m:ctrlPr>
              <w:rPr>
                <w:rFonts w:ascii="Cambria Math" w:hAnsi="Cambria Math"/>
                <w:lang w:val="en-US" w:eastAsia="zh-CN"/>
              </w:rPr>
            </m:ctrlPr>
          </m:dPr>
          <m:e>
            <m:f>
              <m:fPr>
                <m:ctrlPr>
                  <w:rPr>
                    <w:rFonts w:ascii="Cambria Math" w:hAnsi="Cambria Math"/>
                    <w:lang w:val="en-US" w:eastAsia="zh-CN"/>
                  </w:rPr>
                </m:ctrlPr>
              </m:fPr>
              <m:num>
                <m:r>
                  <m:rPr>
                    <m:sty m:val="p"/>
                  </m:rPr>
                  <w:rPr>
                    <w:rFonts w:ascii="Cambria Math" w:hAnsi="Cambria Math"/>
                    <w:lang w:val="en-US" w:eastAsia="zh-CN"/>
                  </w:rPr>
                  <m:t>2</m:t>
                </m:r>
                <m:r>
                  <m:rPr>
                    <m:sty m:val="p"/>
                  </m:rPr>
                  <w:rPr>
                    <w:rFonts w:ascii="Cambria Math" w:eastAsiaTheme="minorEastAsia" w:hAnsi="Cambria Math"/>
                    <w:lang w:val="en-US" w:eastAsia="zh-CN"/>
                  </w:rPr>
                  <m:t>.303</m:t>
                </m:r>
                <m:r>
                  <w:rPr>
                    <w:rFonts w:ascii="Cambria Math" w:eastAsiaTheme="minorEastAsia" w:hAnsi="Cambria Math"/>
                    <w:lang w:val="en-US" w:eastAsia="zh-CN"/>
                  </w:rPr>
                  <m:t>RT</m:t>
                </m:r>
              </m:num>
              <m:den>
                <m:r>
                  <w:rPr>
                    <w:rFonts w:ascii="Cambria Math" w:hAnsi="Cambria Math"/>
                    <w:lang w:val="en-US" w:eastAsia="zh-CN"/>
                  </w:rPr>
                  <m:t>αF</m:t>
                </m:r>
              </m:den>
            </m:f>
            <m:r>
              <m:rPr>
                <m:sty m:val="p"/>
              </m:rPr>
              <w:rPr>
                <w:rFonts w:ascii="Cambria Math" w:hAnsi="Cambria Math"/>
                <w:lang w:val="en-US" w:eastAsia="zh-CN"/>
              </w:rPr>
              <m:t xml:space="preserve"> </m:t>
            </m:r>
          </m:e>
        </m:d>
        <m:r>
          <w:rPr>
            <w:rFonts w:ascii="Cambria Math" w:eastAsiaTheme="minorEastAsia" w:hAnsi="Cambria Math"/>
            <w:lang w:val="en-US" w:eastAsia="zh-CN"/>
          </w:rPr>
          <m:t>log</m:t>
        </m:r>
        <m:sSub>
          <m:sSubPr>
            <m:ctrlPr>
              <w:rPr>
                <w:rFonts w:ascii="Cambria Math" w:eastAsiaTheme="minorEastAsia" w:hAnsi="Cambria Math"/>
                <w:lang w:val="en-US" w:eastAsia="zh-CN"/>
              </w:rPr>
            </m:ctrlPr>
          </m:sSubPr>
          <m:e>
            <m:r>
              <w:rPr>
                <w:rFonts w:ascii="Cambria Math" w:eastAsiaTheme="minorEastAsia" w:hAnsi="Cambria Math"/>
                <w:lang w:val="en-US" w:eastAsia="zh-CN"/>
              </w:rPr>
              <m:t>i</m:t>
            </m:r>
          </m:e>
          <m:sub>
            <m:r>
              <m:rPr>
                <m:sty m:val="p"/>
              </m:rPr>
              <w:rPr>
                <w:rFonts w:ascii="Cambria Math" w:eastAsiaTheme="minorEastAsia" w:hAnsi="Cambria Math"/>
                <w:lang w:val="en-US" w:eastAsia="zh-CN"/>
              </w:rPr>
              <m:t>0</m:t>
            </m:r>
          </m:sub>
        </m:sSub>
        <m:r>
          <m:rPr>
            <m:sty m:val="p"/>
          </m:rPr>
          <w:rPr>
            <w:rFonts w:ascii="Cambria Math" w:hAnsi="Cambria Math"/>
            <w:lang w:val="en-US" w:eastAsia="zh-CN"/>
          </w:rPr>
          <m:t>+</m:t>
        </m:r>
        <m:d>
          <m:dPr>
            <m:ctrlPr>
              <w:rPr>
                <w:rFonts w:ascii="Cambria Math" w:hAnsi="Cambria Math"/>
                <w:lang w:val="en-US" w:eastAsia="zh-CN"/>
              </w:rPr>
            </m:ctrlPr>
          </m:dPr>
          <m:e>
            <m:f>
              <m:fPr>
                <m:ctrlPr>
                  <w:rPr>
                    <w:rFonts w:ascii="Cambria Math" w:hAnsi="Cambria Math"/>
                    <w:lang w:val="en-US" w:eastAsia="zh-CN"/>
                  </w:rPr>
                </m:ctrlPr>
              </m:fPr>
              <m:num>
                <m:r>
                  <m:rPr>
                    <m:sty m:val="p"/>
                  </m:rPr>
                  <w:rPr>
                    <w:rFonts w:ascii="Cambria Math" w:hAnsi="Cambria Math"/>
                    <w:lang w:val="en-US" w:eastAsia="zh-CN"/>
                  </w:rPr>
                  <m:t>2</m:t>
                </m:r>
                <m:r>
                  <m:rPr>
                    <m:sty m:val="p"/>
                  </m:rPr>
                  <w:rPr>
                    <w:rFonts w:ascii="Cambria Math" w:eastAsiaTheme="minorEastAsia" w:hAnsi="Cambria Math"/>
                    <w:lang w:val="en-US" w:eastAsia="zh-CN"/>
                  </w:rPr>
                  <m:t>.303</m:t>
                </m:r>
                <m:r>
                  <w:rPr>
                    <w:rFonts w:ascii="Cambria Math" w:eastAsiaTheme="minorEastAsia" w:hAnsi="Cambria Math"/>
                    <w:lang w:val="en-US" w:eastAsia="zh-CN"/>
                  </w:rPr>
                  <m:t>RT</m:t>
                </m:r>
              </m:num>
              <m:den>
                <m:r>
                  <w:rPr>
                    <w:rFonts w:ascii="Cambria Math" w:hAnsi="Cambria Math"/>
                    <w:lang w:val="en-US" w:eastAsia="zh-CN"/>
                  </w:rPr>
                  <m:t>αF</m:t>
                </m:r>
              </m:den>
            </m:f>
            <m:r>
              <m:rPr>
                <m:sty m:val="p"/>
              </m:rPr>
              <w:rPr>
                <w:rFonts w:ascii="Cambria Math" w:hAnsi="Cambria Math"/>
                <w:lang w:val="en-US" w:eastAsia="zh-CN"/>
              </w:rPr>
              <m:t xml:space="preserve"> </m:t>
            </m:r>
          </m:e>
        </m:d>
        <m:r>
          <w:rPr>
            <w:rFonts w:ascii="Cambria Math" w:eastAsiaTheme="minorEastAsia" w:hAnsi="Cambria Math"/>
            <w:lang w:val="en-US" w:eastAsia="zh-CN"/>
          </w:rPr>
          <m:t>logi</m:t>
        </m:r>
        <m:r>
          <m:rPr>
            <m:sty m:val="p"/>
          </m:rPr>
          <w:rPr>
            <w:rFonts w:ascii="Cambria Math" w:hAnsi="Cambria Math"/>
            <w:lang w:val="en-US" w:eastAsia="zh-CN"/>
          </w:rPr>
          <m:t xml:space="preserve">          </m:t>
        </m:r>
      </m:oMath>
      <w:r w:rsidRPr="005F718C">
        <w:rPr>
          <w:rFonts w:eastAsiaTheme="minorEastAsia"/>
          <w:lang w:val="en-US" w:eastAsia="zh-CN"/>
        </w:rPr>
        <w:tab/>
      </w:r>
      <w:r w:rsidRPr="005F718C">
        <w:rPr>
          <w:rFonts w:eastAsia="宋体" w:hint="eastAsia"/>
          <w:lang w:val="en-US" w:eastAsia="zh-CN"/>
        </w:rPr>
        <w:t>(10)</w:t>
      </w:r>
    </w:p>
    <w:p w14:paraId="3CD1385E" w14:textId="4A91B97D" w:rsidR="000D0E1E" w:rsidRPr="005F718C" w:rsidRDefault="00997609" w:rsidP="00F73BED">
      <w:pPr>
        <w:spacing w:line="360" w:lineRule="auto"/>
        <w:ind w:firstLineChars="200" w:firstLine="480"/>
        <w:jc w:val="both"/>
        <w:rPr>
          <w:lang w:val="en-US" w:eastAsia="zh-CN"/>
        </w:rPr>
      </w:pPr>
      <w:r>
        <w:rPr>
          <w:rFonts w:eastAsiaTheme="minorEastAsia" w:hint="eastAsia"/>
          <w:lang w:val="en-US" w:eastAsia="zh-CN"/>
        </w:rPr>
        <w:t>W</w:t>
      </w:r>
      <w:r w:rsidR="000D0E1E" w:rsidRPr="005F718C">
        <w:rPr>
          <w:lang w:val="en-US" w:eastAsia="zh-CN"/>
        </w:rPr>
        <w:t>here</w:t>
      </w:r>
      <w:r w:rsidR="000D0E1E" w:rsidRPr="005F718C">
        <w:rPr>
          <w:i/>
          <w:iCs/>
          <w:lang w:val="en-US" w:eastAsia="zh-CN"/>
        </w:rPr>
        <w:t xml:space="preserve"> i</w:t>
      </w:r>
      <w:r w:rsidR="000D0E1E" w:rsidRPr="005F718C">
        <w:rPr>
          <w:lang w:val="en-US" w:eastAsia="zh-CN"/>
        </w:rPr>
        <w:t xml:space="preserve"> is the current density, </w:t>
      </w:r>
      <w:r w:rsidR="000D0E1E" w:rsidRPr="005F718C">
        <w:rPr>
          <w:rFonts w:ascii="Cambria Math" w:hAnsi="Cambria Math" w:cs="Cambria Math"/>
          <w:lang w:val="en-US" w:eastAsia="zh-CN"/>
        </w:rPr>
        <w:t>𝜂</w:t>
      </w:r>
      <w:r w:rsidR="000D0E1E" w:rsidRPr="005F718C">
        <w:rPr>
          <w:lang w:val="en-US" w:eastAsia="zh-CN"/>
        </w:rPr>
        <w:t xml:space="preserve"> is the overpotential, and </w:t>
      </w:r>
      <w:r w:rsidR="000D0E1E" w:rsidRPr="005F718C">
        <w:rPr>
          <w:rFonts w:ascii="Cambria Math" w:hAnsi="Cambria Math" w:cs="Cambria Math"/>
          <w:lang w:val="en-US" w:eastAsia="zh-CN"/>
        </w:rPr>
        <w:t>𝛼</w:t>
      </w:r>
      <w:r w:rsidR="000D0E1E" w:rsidRPr="005F718C">
        <w:rPr>
          <w:lang w:val="en-US" w:eastAsia="zh-CN"/>
        </w:rPr>
        <w:t xml:space="preserve"> is the transfer coefficient. The Tafel curve represents the logarithm of the current density versus the overpotential. Using the extrapolation method, on the linear Tafel region, the intercept with the Y-axis at the overpotential of 0 represents the exchange current density.</w:t>
      </w:r>
    </w:p>
    <w:p w14:paraId="416C3C4D" w14:textId="20F9C9E9" w:rsidR="000D0E1E" w:rsidRPr="005F718C" w:rsidRDefault="000D0E1E" w:rsidP="00F73BED">
      <w:pPr>
        <w:spacing w:line="360" w:lineRule="auto"/>
        <w:jc w:val="both"/>
        <w:rPr>
          <w:b/>
          <w:bCs/>
        </w:rPr>
      </w:pPr>
      <w:r w:rsidRPr="005F718C">
        <w:rPr>
          <w:rFonts w:eastAsia="宋体"/>
          <w:b/>
          <w:bCs/>
          <w:lang w:eastAsia="zh-CN"/>
        </w:rPr>
        <w:t>4.</w:t>
      </w:r>
      <w:r w:rsidR="00C31DF2" w:rsidRPr="005F718C">
        <w:rPr>
          <w:rFonts w:eastAsia="宋体" w:hint="eastAsia"/>
          <w:b/>
          <w:bCs/>
          <w:lang w:eastAsia="zh-CN"/>
        </w:rPr>
        <w:t>6</w:t>
      </w:r>
      <w:r w:rsidRPr="005F718C">
        <w:rPr>
          <w:b/>
          <w:bCs/>
        </w:rPr>
        <w:t xml:space="preserve">. </w:t>
      </w:r>
      <w:r w:rsidR="00A374EC" w:rsidRPr="005F718C">
        <w:rPr>
          <w:rFonts w:eastAsiaTheme="minorEastAsia" w:hint="eastAsia"/>
          <w:b/>
          <w:bCs/>
          <w:lang w:eastAsia="zh-CN"/>
        </w:rPr>
        <w:t>Cell</w:t>
      </w:r>
      <w:r w:rsidR="00A374EC" w:rsidRPr="005F718C">
        <w:rPr>
          <w:b/>
          <w:bCs/>
        </w:rPr>
        <w:t xml:space="preserve"> </w:t>
      </w:r>
      <w:r w:rsidRPr="005F718C">
        <w:rPr>
          <w:b/>
          <w:bCs/>
        </w:rPr>
        <w:t>assembly and testing</w:t>
      </w:r>
    </w:p>
    <w:p w14:paraId="70521AC1" w14:textId="42771FDD" w:rsidR="000D0E1E" w:rsidRPr="005F718C" w:rsidRDefault="000D0E1E" w:rsidP="00F73BED">
      <w:pPr>
        <w:spacing w:line="360" w:lineRule="auto"/>
        <w:ind w:firstLineChars="200" w:firstLine="480"/>
        <w:jc w:val="both"/>
        <w:rPr>
          <w:rFonts w:eastAsia="宋体"/>
          <w:lang w:val="en-US" w:eastAsia="zh-CN"/>
        </w:rPr>
      </w:pPr>
      <w:r w:rsidRPr="005F718C">
        <w:rPr>
          <w:rFonts w:eastAsia="宋体"/>
          <w:lang w:eastAsia="zh-CN"/>
        </w:rPr>
        <w:t>The</w:t>
      </w:r>
      <w:r w:rsidRPr="005F718C">
        <w:t xml:space="preserve"> Li</w:t>
      </w:r>
      <w:r w:rsidRPr="005F718C">
        <w:rPr>
          <w:rFonts w:eastAsia="宋体"/>
          <w:lang w:eastAsia="zh-CN"/>
        </w:rPr>
        <w:t>||</w:t>
      </w:r>
      <w:r w:rsidRPr="005F718C">
        <w:t xml:space="preserve">Li symmetrical </w:t>
      </w:r>
      <w:r w:rsidR="00A374EC" w:rsidRPr="005F718C">
        <w:rPr>
          <w:rFonts w:hint="eastAsia"/>
        </w:rPr>
        <w:t>cells</w:t>
      </w:r>
      <w:r w:rsidRPr="005F718C">
        <w:t xml:space="preserve"> w</w:t>
      </w:r>
      <w:r w:rsidRPr="005F718C">
        <w:rPr>
          <w:rFonts w:eastAsia="宋体"/>
          <w:lang w:eastAsia="zh-CN"/>
        </w:rPr>
        <w:t>ere</w:t>
      </w:r>
      <w:r w:rsidRPr="005F718C">
        <w:t xml:space="preserve"> assembled in an argon-filled glove box (H</w:t>
      </w:r>
      <w:r w:rsidRPr="005F718C">
        <w:rPr>
          <w:vertAlign w:val="subscript"/>
        </w:rPr>
        <w:t>2</w:t>
      </w:r>
      <w:r w:rsidRPr="005F718C">
        <w:t>O&lt;0.01 ppm, O</w:t>
      </w:r>
      <w:r w:rsidRPr="005F718C">
        <w:rPr>
          <w:vertAlign w:val="subscript"/>
        </w:rPr>
        <w:t>2</w:t>
      </w:r>
      <w:r w:rsidRPr="005F718C">
        <w:t>&lt;0.01 ppm) and tested at 30 °C by a multi-channel battery test system (Land CT2001A, Wuhan Land Electronic Co., Ltd., China). The cathode slurry of LiFePO</w:t>
      </w:r>
      <w:r w:rsidRPr="005F718C">
        <w:rPr>
          <w:vertAlign w:val="subscript"/>
        </w:rPr>
        <w:t>4</w:t>
      </w:r>
      <w:r w:rsidRPr="005F718C">
        <w:t xml:space="preserve"> was prepared by commercially available cathode powder, acetylene black and PVDF powder with a mass ratio of 8:1:1. The obtained cathode slurry was scraped on a carbon-coated aluminum foil and then dried in a vacuum oven at 120 ° C for 12 hours. Then, the cathode foil was stamped into an electrode sheet with a diameter of 10 mm and a mass load of 0.8 ~ 1.5 mg cm</w:t>
      </w:r>
      <w:r w:rsidRPr="005F718C">
        <w:rPr>
          <w:vertAlign w:val="superscript"/>
        </w:rPr>
        <w:t>-2</w:t>
      </w:r>
      <w:r w:rsidRPr="005F718C">
        <w:t>. The same mass ratio was applied to the preparation of LiNi</w:t>
      </w:r>
      <w:r w:rsidRPr="005F718C">
        <w:rPr>
          <w:vertAlign w:val="subscript"/>
        </w:rPr>
        <w:t>0.8</w:t>
      </w:r>
      <w:r w:rsidRPr="005F718C">
        <w:t>Co</w:t>
      </w:r>
      <w:r w:rsidRPr="005F718C">
        <w:rPr>
          <w:vertAlign w:val="subscript"/>
        </w:rPr>
        <w:t>0.1</w:t>
      </w:r>
      <w:r w:rsidRPr="005F718C">
        <w:t>Mn</w:t>
      </w:r>
      <w:r w:rsidRPr="005F718C">
        <w:rPr>
          <w:vertAlign w:val="subscript"/>
        </w:rPr>
        <w:t>0.1</w:t>
      </w:r>
      <w:r w:rsidRPr="005F718C">
        <w:t>O</w:t>
      </w:r>
      <w:r w:rsidRPr="005F718C">
        <w:rPr>
          <w:vertAlign w:val="subscript"/>
        </w:rPr>
        <w:t>2</w:t>
      </w:r>
      <w:r w:rsidRPr="005F718C">
        <w:t xml:space="preserve"> (NCM811) cathode with a mass load of about 0.8 ~ 1 mg cm</w:t>
      </w:r>
      <w:r w:rsidRPr="005F718C">
        <w:rPr>
          <w:vertAlign w:val="superscript"/>
        </w:rPr>
        <w:t>-2</w:t>
      </w:r>
      <w:r w:rsidRPr="005F718C">
        <w:t>. LiFePO</w:t>
      </w:r>
      <w:r w:rsidRPr="005F718C">
        <w:rPr>
          <w:vertAlign w:val="subscript"/>
        </w:rPr>
        <w:t>4</w:t>
      </w:r>
      <w:r w:rsidRPr="005F718C">
        <w:t xml:space="preserve">||Li (100 μm,14 mm) and NCM811||Li </w:t>
      </w:r>
      <w:r w:rsidR="00A374EC" w:rsidRPr="005F718C">
        <w:rPr>
          <w:rFonts w:eastAsiaTheme="minorEastAsia" w:hint="eastAsia"/>
          <w:lang w:eastAsia="zh-CN"/>
        </w:rPr>
        <w:t>coin cells</w:t>
      </w:r>
      <w:r w:rsidRPr="005F718C">
        <w:t xml:space="preserve"> were assembled using an argon-filled glove box. The rate and cycle performance of PE-based </w:t>
      </w:r>
      <w:r w:rsidR="00C36547" w:rsidRPr="005F718C">
        <w:rPr>
          <w:rFonts w:eastAsiaTheme="minorEastAsia" w:hint="eastAsia"/>
          <w:lang w:eastAsia="zh-CN"/>
        </w:rPr>
        <w:t>cell</w:t>
      </w:r>
      <w:r w:rsidR="00C36547" w:rsidRPr="005F718C">
        <w:t xml:space="preserve"> </w:t>
      </w:r>
      <w:r w:rsidRPr="005F718C">
        <w:t xml:space="preserve">at 25 °C were tested by LAND test system and </w:t>
      </w:r>
      <w:r w:rsidRPr="005F718C">
        <w:rPr>
          <w:rFonts w:eastAsia="宋体"/>
          <w:lang w:eastAsia="zh-CN"/>
        </w:rPr>
        <w:t>NEWARE</w:t>
      </w:r>
      <w:r w:rsidRPr="005F718C">
        <w:t xml:space="preserve"> test system.</w:t>
      </w:r>
      <w:r w:rsidRPr="005F718C">
        <w:rPr>
          <w:rFonts w:eastAsia="宋体"/>
          <w:lang w:eastAsia="zh-CN"/>
        </w:rPr>
        <w:t xml:space="preserve"> The C rate in all electrochemical measurements is defined according to 1 C = 170 mA g</w:t>
      </w:r>
      <w:r w:rsidRPr="005F718C">
        <w:rPr>
          <w:rFonts w:eastAsia="宋体"/>
          <w:vertAlign w:val="superscript"/>
          <w:lang w:eastAsia="zh-CN"/>
        </w:rPr>
        <w:t>-1</w:t>
      </w:r>
      <w:r w:rsidRPr="005F718C">
        <w:rPr>
          <w:rFonts w:eastAsia="宋体"/>
          <w:lang w:eastAsia="zh-CN"/>
        </w:rPr>
        <w:t xml:space="preserve"> (LiFePO</w:t>
      </w:r>
      <w:r w:rsidRPr="005F718C">
        <w:rPr>
          <w:rFonts w:eastAsia="宋体"/>
          <w:vertAlign w:val="subscript"/>
          <w:lang w:eastAsia="zh-CN"/>
        </w:rPr>
        <w:t>4</w:t>
      </w:r>
      <w:r w:rsidRPr="005F718C">
        <w:rPr>
          <w:rFonts w:eastAsia="宋体"/>
          <w:lang w:eastAsia="zh-CN"/>
        </w:rPr>
        <w:t>) and 1 C = 200 mA g</w:t>
      </w:r>
      <w:r w:rsidRPr="005F718C">
        <w:rPr>
          <w:rFonts w:eastAsia="宋体"/>
          <w:vertAlign w:val="superscript"/>
          <w:lang w:eastAsia="zh-CN"/>
        </w:rPr>
        <w:t>-1</w:t>
      </w:r>
      <w:r w:rsidRPr="005F718C">
        <w:rPr>
          <w:rFonts w:eastAsia="宋体"/>
          <w:lang w:eastAsia="zh-CN"/>
        </w:rPr>
        <w:t xml:space="preserve"> (NCM811), where the charge-discharge voltage of LiFePO</w:t>
      </w:r>
      <w:r w:rsidRPr="005F718C">
        <w:rPr>
          <w:rFonts w:eastAsia="宋体"/>
          <w:vertAlign w:val="subscript"/>
          <w:lang w:eastAsia="zh-CN"/>
        </w:rPr>
        <w:t>4</w:t>
      </w:r>
      <w:r w:rsidRPr="005F718C">
        <w:rPr>
          <w:rFonts w:eastAsia="宋体"/>
          <w:lang w:eastAsia="zh-CN"/>
        </w:rPr>
        <w:t>||Li is 4</w:t>
      </w:r>
      <w:r w:rsidR="003D0786" w:rsidRPr="005F718C">
        <w:rPr>
          <w:rFonts w:eastAsia="宋体" w:hint="eastAsia"/>
          <w:lang w:eastAsia="zh-CN"/>
        </w:rPr>
        <w:t xml:space="preserve"> </w:t>
      </w:r>
      <w:r w:rsidRPr="005F718C">
        <w:rPr>
          <w:rFonts w:eastAsia="宋体"/>
          <w:lang w:eastAsia="zh-CN"/>
        </w:rPr>
        <w:t>V</w:t>
      </w:r>
      <w:r w:rsidR="003D0786" w:rsidRPr="005F718C">
        <w:rPr>
          <w:rFonts w:eastAsia="宋体" w:hint="eastAsia"/>
          <w:lang w:eastAsia="zh-CN"/>
        </w:rPr>
        <w:t>-</w:t>
      </w:r>
      <w:r w:rsidRPr="005F718C">
        <w:rPr>
          <w:rFonts w:eastAsia="宋体"/>
          <w:lang w:eastAsia="zh-CN"/>
        </w:rPr>
        <w:t>2.5</w:t>
      </w:r>
      <w:r w:rsidR="003D0786" w:rsidRPr="005F718C">
        <w:rPr>
          <w:rFonts w:eastAsia="宋体" w:hint="eastAsia"/>
          <w:lang w:eastAsia="zh-CN"/>
        </w:rPr>
        <w:t xml:space="preserve"> </w:t>
      </w:r>
      <w:r w:rsidRPr="005F718C">
        <w:rPr>
          <w:rFonts w:eastAsia="宋体"/>
          <w:lang w:eastAsia="zh-CN"/>
        </w:rPr>
        <w:t>V, and the charge-discharge voltage of NCM811||Li is 4.3</w:t>
      </w:r>
      <w:r w:rsidR="003D0786" w:rsidRPr="005F718C">
        <w:rPr>
          <w:rFonts w:eastAsia="宋体" w:hint="eastAsia"/>
          <w:lang w:eastAsia="zh-CN"/>
        </w:rPr>
        <w:t xml:space="preserve"> </w:t>
      </w:r>
      <w:r w:rsidRPr="005F718C">
        <w:rPr>
          <w:rFonts w:eastAsia="宋体"/>
          <w:lang w:eastAsia="zh-CN"/>
        </w:rPr>
        <w:t>V</w:t>
      </w:r>
      <w:r w:rsidR="003D0786" w:rsidRPr="005F718C">
        <w:rPr>
          <w:rFonts w:eastAsia="宋体" w:hint="eastAsia"/>
          <w:lang w:eastAsia="zh-CN"/>
        </w:rPr>
        <w:t>-</w:t>
      </w:r>
      <w:r w:rsidRPr="005F718C">
        <w:rPr>
          <w:rFonts w:eastAsia="宋体"/>
          <w:lang w:eastAsia="zh-CN"/>
        </w:rPr>
        <w:t>2.7</w:t>
      </w:r>
      <w:r w:rsidR="003D0786" w:rsidRPr="005F718C">
        <w:rPr>
          <w:rFonts w:eastAsia="宋体" w:hint="eastAsia"/>
          <w:lang w:eastAsia="zh-CN"/>
        </w:rPr>
        <w:t xml:space="preserve"> </w:t>
      </w:r>
      <w:r w:rsidRPr="005F718C">
        <w:rPr>
          <w:rFonts w:eastAsia="宋体"/>
          <w:lang w:eastAsia="zh-CN"/>
        </w:rPr>
        <w:t>V.</w:t>
      </w:r>
      <w:r w:rsidRPr="005F718C">
        <w:rPr>
          <w:rFonts w:eastAsia="宋体"/>
          <w:lang w:val="en-US" w:eastAsia="zh-CN"/>
        </w:rPr>
        <w:t xml:space="preserve"> The pouch cells comprise</w:t>
      </w:r>
      <w:r w:rsidR="00690FEE">
        <w:rPr>
          <w:rFonts w:eastAsia="宋体" w:hint="eastAsia"/>
          <w:lang w:val="en-US" w:eastAsia="zh-CN"/>
        </w:rPr>
        <w:t>d</w:t>
      </w:r>
      <w:r w:rsidRPr="005F718C">
        <w:rPr>
          <w:rFonts w:eastAsia="宋体"/>
          <w:lang w:val="en-US" w:eastAsia="zh-CN"/>
        </w:rPr>
        <w:t xml:space="preserve"> </w:t>
      </w:r>
      <w:r w:rsidR="00690FEE">
        <w:rPr>
          <w:rFonts w:eastAsia="宋体" w:hint="eastAsia"/>
          <w:lang w:val="en-US" w:eastAsia="zh-CN"/>
        </w:rPr>
        <w:t xml:space="preserve">of </w:t>
      </w:r>
      <w:r w:rsidRPr="005F718C">
        <w:rPr>
          <w:rFonts w:eastAsia="宋体"/>
          <w:lang w:val="en-US" w:eastAsia="zh-CN"/>
        </w:rPr>
        <w:t>a LiFePO₄</w:t>
      </w:r>
      <w:r w:rsidR="00AA48D3" w:rsidRPr="005F718C">
        <w:rPr>
          <w:rFonts w:eastAsia="宋体" w:hint="eastAsia"/>
          <w:lang w:val="en-US" w:eastAsia="zh-CN"/>
        </w:rPr>
        <w:t xml:space="preserve"> </w:t>
      </w:r>
      <w:r w:rsidRPr="005F718C">
        <w:rPr>
          <w:rFonts w:eastAsia="宋体"/>
          <w:lang w:val="en-US" w:eastAsia="zh-CN"/>
        </w:rPr>
        <w:t>(LFP) cathode and a graphite anode and were second vacuum sealed after the first formation cycle at 0.05 C and the second formation cycle at 0.1 C, and then it was charged/discharged at a constant current of 0.5 C at room temperature on NEWARE CT-4008Tn-5V12A-204n battery test system.</w:t>
      </w:r>
    </w:p>
    <w:p w14:paraId="7DF62446" w14:textId="736BF91A" w:rsidR="00BD05AB" w:rsidRPr="005F718C" w:rsidRDefault="00BD05AB" w:rsidP="00A56C93">
      <w:pPr>
        <w:spacing w:line="360" w:lineRule="auto"/>
        <w:jc w:val="center"/>
        <w:rPr>
          <w:rFonts w:ascii="Arial" w:eastAsia="宋体" w:hAnsi="Arial" w:cs="Arial"/>
          <w:b/>
          <w:bCs/>
          <w:kern w:val="2"/>
          <w:lang w:val="en-US" w:eastAsia="zh-CN"/>
        </w:rPr>
      </w:pPr>
      <w:r w:rsidRPr="005F718C">
        <w:rPr>
          <w:rFonts w:ascii="Arial" w:eastAsia="宋体" w:hAnsi="Arial" w:cs="Arial"/>
          <w:kern w:val="2"/>
          <w:lang w:val="en-US" w:eastAsia="zh-CN"/>
        </w:rPr>
        <w:br w:type="page"/>
      </w:r>
      <w:r w:rsidRPr="005F718C">
        <w:rPr>
          <w:rFonts w:ascii="Arial" w:eastAsia="宋体" w:hAnsi="Arial" w:cs="Arial" w:hint="eastAsia"/>
          <w:b/>
          <w:bCs/>
          <w:noProof/>
          <w:kern w:val="2"/>
          <w:lang w:val="en-US" w:eastAsia="zh-CN"/>
        </w:rPr>
        <w:lastRenderedPageBreak/>
        <w:drawing>
          <wp:inline distT="0" distB="0" distL="0" distR="0" wp14:anchorId="368A4EDA" wp14:editId="72FFD1BE">
            <wp:extent cx="4230174" cy="2880000"/>
            <wp:effectExtent l="0" t="0" r="0" b="0"/>
            <wp:docPr id="1835945248" name="图片 3" descr="E:/SL/组图/S1.tif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45248" name="图片 3" descr="E:/SL/组图/S1.tifS1"/>
                    <pic:cNvPicPr>
                      <a:picLocks noChangeAspect="1"/>
                    </pic:cNvPicPr>
                  </pic:nvPicPr>
                  <pic:blipFill>
                    <a:blip r:embed="rId10"/>
                    <a:srcRect l="12464" r="12464"/>
                    <a:stretch>
                      <a:fillRect/>
                    </a:stretch>
                  </pic:blipFill>
                  <pic:spPr>
                    <a:xfrm>
                      <a:off x="0" y="0"/>
                      <a:ext cx="4230174" cy="2880000"/>
                    </a:xfrm>
                    <a:prstGeom prst="rect">
                      <a:avLst/>
                    </a:prstGeom>
                  </pic:spPr>
                </pic:pic>
              </a:graphicData>
            </a:graphic>
          </wp:inline>
        </w:drawing>
      </w:r>
    </w:p>
    <w:p w14:paraId="66DA8BA3" w14:textId="77777777" w:rsidR="00BD05AB" w:rsidRPr="005F718C" w:rsidRDefault="00BD05AB" w:rsidP="00F73BED">
      <w:pPr>
        <w:widowControl w:val="0"/>
        <w:spacing w:afterLines="100" w:after="240" w:line="360" w:lineRule="auto"/>
        <w:jc w:val="both"/>
        <w:rPr>
          <w:rFonts w:eastAsia="宋体"/>
          <w:color w:val="000000"/>
          <w:kern w:val="2"/>
          <w:lang w:val="en-US" w:eastAsia="zh-CN"/>
        </w:rPr>
      </w:pPr>
      <w:bookmarkStart w:id="15" w:name="_Hlk199980665"/>
      <w:r w:rsidRPr="005F718C">
        <w:rPr>
          <w:rFonts w:eastAsia="宋体"/>
          <w:b/>
          <w:bCs/>
          <w:color w:val="000000"/>
          <w:kern w:val="2"/>
          <w:lang w:val="en-US" w:eastAsia="zh-CN"/>
        </w:rPr>
        <w:t>Figure S1.</w:t>
      </w:r>
      <w:r w:rsidRPr="005F718C">
        <w:rPr>
          <w:rFonts w:eastAsia="宋体"/>
          <w:color w:val="000000"/>
          <w:kern w:val="2"/>
          <w:lang w:val="en-US" w:eastAsia="zh-CN"/>
        </w:rPr>
        <w:t xml:space="preserve"> Digital photographs of GT-PE and GTI-PE.</w:t>
      </w:r>
      <w:bookmarkEnd w:id="15"/>
    </w:p>
    <w:p w14:paraId="46670837" w14:textId="1718328A" w:rsidR="004043E4" w:rsidRPr="005F718C" w:rsidRDefault="004043E4" w:rsidP="004043E4">
      <w:pPr>
        <w:widowControl w:val="0"/>
        <w:spacing w:afterLines="100" w:after="240" w:line="360" w:lineRule="auto"/>
        <w:ind w:firstLineChars="200" w:firstLine="480"/>
        <w:jc w:val="both"/>
        <w:rPr>
          <w:rFonts w:eastAsia="宋体"/>
          <w:color w:val="000000"/>
          <w:kern w:val="2"/>
          <w:lang w:val="en-US" w:eastAsia="zh-CN"/>
        </w:rPr>
      </w:pPr>
      <w:r w:rsidRPr="005F718C">
        <w:rPr>
          <w:rFonts w:eastAsia="宋体"/>
          <w:color w:val="000000"/>
          <w:kern w:val="2"/>
          <w:lang w:val="en-US" w:eastAsia="zh-CN"/>
        </w:rPr>
        <w:t>The electrolyte obtained after in</w:t>
      </w:r>
      <w:r w:rsidR="00E25DC0">
        <w:rPr>
          <w:rFonts w:eastAsia="宋体" w:hint="eastAsia"/>
          <w:color w:val="000000"/>
          <w:kern w:val="2"/>
          <w:lang w:val="en-US" w:eastAsia="zh-CN"/>
        </w:rPr>
        <w:t xml:space="preserve"> </w:t>
      </w:r>
      <w:r w:rsidRPr="005F718C">
        <w:rPr>
          <w:rFonts w:eastAsia="宋体"/>
          <w:color w:val="000000"/>
          <w:kern w:val="2"/>
          <w:lang w:val="en-US" w:eastAsia="zh-CN"/>
        </w:rPr>
        <w:t>situ polymerization is shown in Figure S1. The polymer electrolyte, with a mass fraction of 18 wt% (LE=82 wt%), appears as a transparent solid with no free liquid, indicating that the liquid electrolyte is completely confined within the polymer matrix.</w:t>
      </w:r>
    </w:p>
    <w:p w14:paraId="692BCFF1" w14:textId="77777777" w:rsidR="00BD05AB" w:rsidRPr="005F718C" w:rsidRDefault="00BD05AB" w:rsidP="00F73BED">
      <w:pPr>
        <w:spacing w:line="360" w:lineRule="auto"/>
        <w:rPr>
          <w:rFonts w:eastAsia="宋体"/>
          <w:color w:val="000000"/>
          <w:kern w:val="2"/>
          <w:lang w:val="en-US" w:eastAsia="zh-CN"/>
        </w:rPr>
      </w:pPr>
      <w:r w:rsidRPr="005F718C">
        <w:rPr>
          <w:rFonts w:eastAsia="宋体"/>
          <w:color w:val="000000"/>
          <w:kern w:val="2"/>
          <w:lang w:val="en-US" w:eastAsia="zh-CN"/>
        </w:rPr>
        <w:br w:type="page"/>
      </w:r>
    </w:p>
    <w:p w14:paraId="50D547B0" w14:textId="77777777" w:rsidR="00BD05AB" w:rsidRPr="005F718C" w:rsidRDefault="00BD05AB" w:rsidP="00BD05AB">
      <w:pPr>
        <w:widowControl w:val="0"/>
        <w:spacing w:line="360" w:lineRule="auto"/>
        <w:jc w:val="center"/>
        <w:rPr>
          <w:rFonts w:ascii="Arial" w:eastAsia="宋体" w:hAnsi="Arial" w:cs="Arial"/>
          <w:color w:val="000000"/>
          <w:kern w:val="2"/>
          <w:lang w:val="en-US" w:eastAsia="zh-CN"/>
        </w:rPr>
      </w:pPr>
    </w:p>
    <w:p w14:paraId="212BFD70" w14:textId="77777777" w:rsidR="00BD05AB" w:rsidRPr="005F718C" w:rsidRDefault="00BD05AB" w:rsidP="00BD05AB">
      <w:pPr>
        <w:widowControl w:val="0"/>
        <w:spacing w:afterLines="100" w:after="240" w:line="360" w:lineRule="auto"/>
        <w:jc w:val="center"/>
        <w:rPr>
          <w:rFonts w:ascii="Arial" w:eastAsia="宋体" w:hAnsi="Arial" w:cs="Arial"/>
          <w:color w:val="000000"/>
          <w:kern w:val="2"/>
          <w:lang w:val="en-US" w:eastAsia="zh-CN"/>
        </w:rPr>
      </w:pPr>
    </w:p>
    <w:p w14:paraId="2FA664A4"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Calibri" w:eastAsia="宋体" w:hAnsi="Calibri"/>
          <w:noProof/>
          <w:kern w:val="2"/>
          <w:sz w:val="21"/>
          <w:szCs w:val="22"/>
          <w:lang w:val="en-US" w:eastAsia="zh-CN"/>
        </w:rPr>
        <w:drawing>
          <wp:inline distT="0" distB="0" distL="0" distR="0" wp14:anchorId="5B1E49FA" wp14:editId="66D34AC8">
            <wp:extent cx="4194636" cy="3600000"/>
            <wp:effectExtent l="0" t="0" r="0" b="635"/>
            <wp:docPr id="3" name="图片 13" descr="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descr="图表, 图示&#10;&#10;AI 生成的内容可能不正确。"/>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4636" cy="3600000"/>
                    </a:xfrm>
                    <a:prstGeom prst="rect">
                      <a:avLst/>
                    </a:prstGeom>
                  </pic:spPr>
                </pic:pic>
              </a:graphicData>
            </a:graphic>
          </wp:inline>
        </w:drawing>
      </w:r>
    </w:p>
    <w:p w14:paraId="1D6FAED6" w14:textId="4C5E106A" w:rsidR="00BD05AB" w:rsidRPr="005F718C" w:rsidRDefault="00BD05AB" w:rsidP="00BD05AB">
      <w:pPr>
        <w:widowControl w:val="0"/>
        <w:spacing w:afterLines="100" w:after="240" w:line="360" w:lineRule="auto"/>
        <w:jc w:val="both"/>
        <w:rPr>
          <w:rFonts w:eastAsia="宋体"/>
          <w:kern w:val="2"/>
          <w:sz w:val="21"/>
          <w:szCs w:val="22"/>
          <w:lang w:val="en-US" w:eastAsia="zh-CN"/>
        </w:rPr>
      </w:pPr>
      <w:bookmarkStart w:id="16" w:name="_Hlk212483352"/>
      <w:r w:rsidRPr="005F718C">
        <w:rPr>
          <w:rFonts w:eastAsia="宋体"/>
          <w:b/>
          <w:bCs/>
          <w:kern w:val="2"/>
          <w:lang w:val="en-US" w:eastAsia="zh-CN"/>
        </w:rPr>
        <w:t>Figure S2.</w:t>
      </w:r>
      <w:r w:rsidRPr="005F718C">
        <w:rPr>
          <w:rFonts w:eastAsia="宋体"/>
          <w:kern w:val="2"/>
          <w:lang w:val="en-US" w:eastAsia="zh-CN"/>
        </w:rPr>
        <w:t xml:space="preserve"> Raman spectra of GTI-PE, GMA, IEMA and TFMA.</w:t>
      </w:r>
      <w:r w:rsidRPr="005F718C">
        <w:rPr>
          <w:rFonts w:eastAsia="宋体"/>
          <w:kern w:val="2"/>
          <w:sz w:val="21"/>
          <w:szCs w:val="22"/>
          <w:lang w:val="en-US" w:eastAsia="zh-CN"/>
        </w:rPr>
        <w:t xml:space="preserve"> </w:t>
      </w:r>
      <w:bookmarkEnd w:id="16"/>
    </w:p>
    <w:p w14:paraId="6093179D" w14:textId="77777777" w:rsidR="00BD05AB" w:rsidRPr="005F718C" w:rsidRDefault="00BD05AB" w:rsidP="00BD05AB">
      <w:pPr>
        <w:jc w:val="center"/>
        <w:rPr>
          <w:rFonts w:ascii="Calibri" w:eastAsia="宋体" w:hAnsi="Calibri"/>
          <w:kern w:val="2"/>
          <w:sz w:val="21"/>
          <w:szCs w:val="22"/>
          <w:lang w:val="en-US" w:eastAsia="zh-CN"/>
        </w:rPr>
      </w:pPr>
      <w:r w:rsidRPr="005F718C">
        <w:rPr>
          <w:rFonts w:ascii="Calibri" w:eastAsia="宋体" w:hAnsi="Calibri"/>
          <w:kern w:val="2"/>
          <w:sz w:val="21"/>
          <w:szCs w:val="22"/>
          <w:lang w:val="en-US" w:eastAsia="zh-CN"/>
        </w:rPr>
        <w:br w:type="page"/>
      </w:r>
      <w:r w:rsidRPr="005F718C">
        <w:rPr>
          <w:rFonts w:ascii="Calibri" w:eastAsia="宋体" w:hAnsi="Calibri"/>
          <w:noProof/>
          <w:kern w:val="2"/>
          <w:sz w:val="21"/>
          <w:szCs w:val="22"/>
          <w:lang w:val="en-US" w:eastAsia="zh-CN"/>
        </w:rPr>
        <w:lastRenderedPageBreak/>
        <w:drawing>
          <wp:inline distT="0" distB="0" distL="0" distR="0" wp14:anchorId="53C57160" wp14:editId="52E8C700">
            <wp:extent cx="4262978" cy="3891131"/>
            <wp:effectExtent l="0" t="0" r="4445" b="0"/>
            <wp:docPr id="1364472324"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72324" name="图片 1" descr="图片包含 图示&#10;&#10;AI 生成的内容可能不正确。"/>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62978" cy="3891131"/>
                    </a:xfrm>
                    <a:prstGeom prst="rect">
                      <a:avLst/>
                    </a:prstGeom>
                  </pic:spPr>
                </pic:pic>
              </a:graphicData>
            </a:graphic>
          </wp:inline>
        </w:drawing>
      </w:r>
    </w:p>
    <w:p w14:paraId="05FDD401" w14:textId="77777777" w:rsidR="00BD05AB" w:rsidRPr="005F718C" w:rsidRDefault="00BD05AB" w:rsidP="00BD05AB">
      <w:pPr>
        <w:widowControl w:val="0"/>
        <w:spacing w:afterLines="100" w:after="240" w:line="360" w:lineRule="auto"/>
        <w:jc w:val="both"/>
        <w:rPr>
          <w:rFonts w:eastAsia="等线"/>
          <w:kern w:val="2"/>
          <w:lang w:val="en-US" w:eastAsia="zh-CN"/>
          <w14:ligatures w14:val="standardContextual"/>
        </w:rPr>
      </w:pPr>
      <w:r w:rsidRPr="005F718C">
        <w:rPr>
          <w:rFonts w:eastAsia="宋体"/>
          <w:b/>
          <w:bCs/>
          <w:kern w:val="2"/>
          <w:lang w:val="en-US" w:eastAsia="zh-CN"/>
        </w:rPr>
        <w:t xml:space="preserve">Figure S3. </w:t>
      </w:r>
      <w:r w:rsidRPr="005F718C">
        <w:rPr>
          <w:rFonts w:eastAsia="等线"/>
          <w:kern w:val="2"/>
          <w:vertAlign w:val="superscript"/>
          <w:lang w:val="en-US" w:eastAsia="zh-CN"/>
          <w14:ligatures w14:val="standardContextual"/>
        </w:rPr>
        <w:t>1</w:t>
      </w:r>
      <w:r w:rsidRPr="005F718C">
        <w:rPr>
          <w:rFonts w:eastAsia="等线"/>
          <w:kern w:val="2"/>
          <w:lang w:val="en-US" w:eastAsia="zh-CN"/>
          <w14:ligatures w14:val="standardContextual"/>
        </w:rPr>
        <w:t>H NMR spectra of GTI-PE.</w:t>
      </w:r>
    </w:p>
    <w:p w14:paraId="75BAE867" w14:textId="77777777" w:rsidR="00BD05AB" w:rsidRPr="005F718C" w:rsidRDefault="00BD05AB" w:rsidP="00BD05AB">
      <w:pPr>
        <w:rPr>
          <w:rFonts w:ascii="Arial" w:eastAsia="等线" w:hAnsi="Arial" w:cs="Arial"/>
          <w:kern w:val="2"/>
          <w:lang w:val="en-US" w:eastAsia="zh-CN"/>
          <w14:ligatures w14:val="standardContextual"/>
        </w:rPr>
      </w:pPr>
      <w:r w:rsidRPr="005F718C">
        <w:rPr>
          <w:rFonts w:ascii="Arial" w:eastAsia="等线" w:hAnsi="Arial" w:cs="Arial"/>
          <w:kern w:val="2"/>
          <w:lang w:val="en-US" w:eastAsia="zh-CN"/>
          <w14:ligatures w14:val="standardContextual"/>
        </w:rPr>
        <w:br w:type="page"/>
      </w:r>
    </w:p>
    <w:p w14:paraId="1E72A08B" w14:textId="77777777" w:rsidR="00BD05AB" w:rsidRPr="005F718C" w:rsidRDefault="00BD05AB" w:rsidP="00BD05AB">
      <w:pPr>
        <w:widowControl w:val="0"/>
        <w:spacing w:afterLines="100" w:after="240" w:line="360" w:lineRule="auto"/>
        <w:jc w:val="both"/>
        <w:rPr>
          <w:rFonts w:ascii="Calibri" w:eastAsia="宋体" w:hAnsi="Calibri"/>
          <w:kern w:val="2"/>
          <w:sz w:val="21"/>
          <w:szCs w:val="22"/>
          <w:lang w:val="en-US" w:eastAsia="zh-CN"/>
        </w:rPr>
      </w:pPr>
    </w:p>
    <w:p w14:paraId="2E85C858" w14:textId="77777777" w:rsidR="00BD05AB" w:rsidRPr="005F718C" w:rsidRDefault="00BD05AB" w:rsidP="00BD05AB">
      <w:pPr>
        <w:widowControl w:val="0"/>
        <w:spacing w:afterLines="100" w:after="240" w:line="360" w:lineRule="auto"/>
        <w:jc w:val="center"/>
        <w:rPr>
          <w:rFonts w:ascii="Calibri" w:eastAsia="宋体" w:hAnsi="Calibri"/>
          <w:kern w:val="2"/>
          <w:sz w:val="21"/>
          <w:szCs w:val="22"/>
          <w:lang w:val="en-US" w:eastAsia="zh-CN"/>
        </w:rPr>
      </w:pPr>
      <w:r w:rsidRPr="005F718C">
        <w:rPr>
          <w:rFonts w:ascii="Calibri" w:eastAsia="宋体" w:hAnsi="Calibri"/>
          <w:noProof/>
          <w:kern w:val="2"/>
          <w:sz w:val="21"/>
          <w:szCs w:val="22"/>
          <w:lang w:val="en-US" w:eastAsia="zh-CN"/>
        </w:rPr>
        <w:drawing>
          <wp:inline distT="0" distB="0" distL="0" distR="0" wp14:anchorId="57429058" wp14:editId="47273DDD">
            <wp:extent cx="3706284" cy="3420000"/>
            <wp:effectExtent l="0" t="0" r="8890" b="9525"/>
            <wp:docPr id="11" name="图片 11" descr="夜晚的月亮&#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夜晚的月亮&#10;&#10;AI 生成的内容可能不正确。"/>
                    <pic:cNvPicPr>
                      <a:picLocks noChangeAspect="1"/>
                    </pic:cNvPicPr>
                  </pic:nvPicPr>
                  <pic:blipFill>
                    <a:blip r:embed="rId13"/>
                    <a:srcRect l="25402" r="8469" b="18632"/>
                    <a:stretch>
                      <a:fillRect/>
                    </a:stretch>
                  </pic:blipFill>
                  <pic:spPr>
                    <a:xfrm>
                      <a:off x="0" y="0"/>
                      <a:ext cx="3706284" cy="3420000"/>
                    </a:xfrm>
                    <a:prstGeom prst="rect">
                      <a:avLst/>
                    </a:prstGeom>
                    <a:ln>
                      <a:noFill/>
                    </a:ln>
                  </pic:spPr>
                </pic:pic>
              </a:graphicData>
            </a:graphic>
          </wp:inline>
        </w:drawing>
      </w:r>
    </w:p>
    <w:p w14:paraId="5D639542" w14:textId="2513C161"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S4.</w:t>
      </w:r>
      <w:r w:rsidRPr="005F718C">
        <w:rPr>
          <w:rFonts w:eastAsia="宋体"/>
          <w:kern w:val="2"/>
          <w:lang w:val="en-US" w:eastAsia="zh-CN"/>
        </w:rPr>
        <w:t xml:space="preserve"> Digital photographs of GTI-PE polymer electrolyte</w:t>
      </w:r>
      <w:r w:rsidR="002A3FB7" w:rsidRPr="005F718C">
        <w:t xml:space="preserve"> membrane</w:t>
      </w:r>
      <w:r w:rsidRPr="005F718C">
        <w:rPr>
          <w:rFonts w:eastAsia="宋体"/>
          <w:kern w:val="2"/>
          <w:lang w:val="en-US" w:eastAsia="zh-CN"/>
        </w:rPr>
        <w:t>.</w:t>
      </w:r>
    </w:p>
    <w:p w14:paraId="5061F525"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5906630F"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65130F63"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114300" distR="114300" wp14:anchorId="6839AF7D" wp14:editId="477D3295">
            <wp:extent cx="3305175" cy="2476397"/>
            <wp:effectExtent l="0" t="0" r="0" b="635"/>
            <wp:docPr id="1" name="图片 1" descr="图片包含 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文本&#10;&#10;AI 生成的内容可能不正确。"/>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05175" cy="2476397"/>
                    </a:xfrm>
                    <a:prstGeom prst="rect">
                      <a:avLst/>
                    </a:prstGeom>
                  </pic:spPr>
                </pic:pic>
              </a:graphicData>
            </a:graphic>
          </wp:inline>
        </w:drawing>
      </w:r>
      <w:r w:rsidRPr="005F718C">
        <w:rPr>
          <w:rFonts w:ascii="Arial" w:eastAsia="宋体" w:hAnsi="Arial" w:cs="Arial"/>
          <w:noProof/>
          <w:kern w:val="2"/>
          <w:lang w:val="en-US" w:eastAsia="zh-CN"/>
        </w:rPr>
        <w:drawing>
          <wp:inline distT="0" distB="0" distL="0" distR="0" wp14:anchorId="27E4EEF8" wp14:editId="0129BDF2">
            <wp:extent cx="3301233" cy="24768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rotWithShape="1">
                    <a:blip r:embed="rId15" cstate="print">
                      <a:extLst>
                        <a:ext uri="{28A0092B-C50C-407E-A947-70E740481C1C}">
                          <a14:useLocalDpi xmlns:a14="http://schemas.microsoft.com/office/drawing/2010/main" val="0"/>
                        </a:ext>
                      </a:extLst>
                    </a:blip>
                    <a:srcRect l="1906" t="2503" r="1897" b="2651"/>
                    <a:stretch>
                      <a:fillRect/>
                    </a:stretch>
                  </pic:blipFill>
                  <pic:spPr bwMode="auto">
                    <a:xfrm>
                      <a:off x="0" y="0"/>
                      <a:ext cx="3301233" cy="2476800"/>
                    </a:xfrm>
                    <a:prstGeom prst="rect">
                      <a:avLst/>
                    </a:prstGeom>
                    <a:ln>
                      <a:noFill/>
                    </a:ln>
                    <a:extLst>
                      <a:ext uri="{53640926-AAD7-44D8-BBD7-CCE9431645EC}">
                        <a14:shadowObscured xmlns:a14="http://schemas.microsoft.com/office/drawing/2010/main"/>
                      </a:ext>
                    </a:extLst>
                  </pic:spPr>
                </pic:pic>
              </a:graphicData>
            </a:graphic>
          </wp:inline>
        </w:drawing>
      </w:r>
    </w:p>
    <w:p w14:paraId="27423A1C" w14:textId="14C837C0" w:rsidR="00BD05AB" w:rsidRPr="005F718C" w:rsidRDefault="00BD05AB" w:rsidP="00BD05AB">
      <w:pPr>
        <w:widowControl w:val="0"/>
        <w:spacing w:afterLines="100" w:after="240" w:line="360" w:lineRule="auto"/>
        <w:jc w:val="both"/>
        <w:rPr>
          <w:rFonts w:ascii="Arial" w:eastAsia="宋体" w:hAnsi="Arial" w:cs="Arial"/>
          <w:kern w:val="2"/>
          <w:lang w:val="en-US" w:eastAsia="zh-CN"/>
        </w:rPr>
      </w:pPr>
      <w:r w:rsidRPr="005F718C">
        <w:rPr>
          <w:rFonts w:eastAsia="宋体"/>
          <w:b/>
          <w:bCs/>
          <w:kern w:val="2"/>
          <w:lang w:val="en-US" w:eastAsia="zh-CN"/>
        </w:rPr>
        <w:t>Figure S5.</w:t>
      </w:r>
      <w:r w:rsidRPr="005F718C">
        <w:rPr>
          <w:rFonts w:ascii="Arial" w:eastAsia="宋体" w:hAnsi="Arial" w:cs="Arial"/>
          <w:kern w:val="2"/>
          <w:lang w:val="en-US" w:eastAsia="zh-CN"/>
        </w:rPr>
        <w:t xml:space="preserve"> </w:t>
      </w:r>
      <w:r w:rsidRPr="005F718C">
        <w:rPr>
          <w:rFonts w:eastAsia="宋体"/>
          <w:kern w:val="2"/>
          <w:lang w:val="en-US" w:eastAsia="zh-CN"/>
        </w:rPr>
        <w:t>SEM image</w:t>
      </w:r>
      <w:r w:rsidR="00556230">
        <w:rPr>
          <w:rFonts w:eastAsia="宋体" w:hint="eastAsia"/>
          <w:kern w:val="2"/>
          <w:lang w:val="en-US" w:eastAsia="zh-CN"/>
        </w:rPr>
        <w:t>s</w:t>
      </w:r>
      <w:r w:rsidRPr="005F718C">
        <w:rPr>
          <w:rFonts w:eastAsia="宋体"/>
          <w:kern w:val="2"/>
          <w:lang w:val="en-US" w:eastAsia="zh-CN"/>
        </w:rPr>
        <w:t xml:space="preserve"> of the surface and cross-section of GTI-PE</w:t>
      </w:r>
      <w:r w:rsidRPr="005F718C">
        <w:rPr>
          <w:rFonts w:eastAsia="宋体" w:hint="eastAsia"/>
          <w:kern w:val="2"/>
          <w:lang w:val="en-US" w:eastAsia="zh-CN"/>
        </w:rPr>
        <w:t>.</w:t>
      </w:r>
    </w:p>
    <w:p w14:paraId="32BC024A"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71B09A9C"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1F2848B0"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114300" distR="114300" wp14:anchorId="4CADCC43" wp14:editId="4281F923">
            <wp:extent cx="2391410" cy="1800225"/>
            <wp:effectExtent l="0" t="0" r="8890" b="9525"/>
            <wp:docPr id="15" name="图片 15" descr="EDS-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DS-C-2"/>
                    <pic:cNvPicPr>
                      <a:picLocks noChangeAspect="1"/>
                    </pic:cNvPicPr>
                  </pic:nvPicPr>
                  <pic:blipFill>
                    <a:blip r:embed="rId16"/>
                    <a:stretch>
                      <a:fillRect/>
                    </a:stretch>
                  </pic:blipFill>
                  <pic:spPr>
                    <a:xfrm>
                      <a:off x="0" y="0"/>
                      <a:ext cx="2391410" cy="1800225"/>
                    </a:xfrm>
                    <a:prstGeom prst="rect">
                      <a:avLst/>
                    </a:prstGeom>
                  </pic:spPr>
                </pic:pic>
              </a:graphicData>
            </a:graphic>
          </wp:inline>
        </w:drawing>
      </w:r>
      <w:r w:rsidRPr="005F718C">
        <w:rPr>
          <w:rFonts w:ascii="Arial" w:eastAsia="宋体" w:hAnsi="Arial" w:cs="Arial" w:hint="eastAsia"/>
          <w:noProof/>
          <w:kern w:val="2"/>
          <w:lang w:val="en-US" w:eastAsia="zh-CN"/>
        </w:rPr>
        <w:drawing>
          <wp:inline distT="0" distB="0" distL="114300" distR="114300" wp14:anchorId="0F3F828B" wp14:editId="127FC546">
            <wp:extent cx="2451100" cy="1800225"/>
            <wp:effectExtent l="0" t="0" r="6350" b="9525"/>
            <wp:docPr id="14" name="图片 14" descr="EDS-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DS-F-2"/>
                    <pic:cNvPicPr>
                      <a:picLocks noChangeAspect="1"/>
                    </pic:cNvPicPr>
                  </pic:nvPicPr>
                  <pic:blipFill>
                    <a:blip r:embed="rId17"/>
                    <a:stretch>
                      <a:fillRect/>
                    </a:stretch>
                  </pic:blipFill>
                  <pic:spPr>
                    <a:xfrm>
                      <a:off x="0" y="0"/>
                      <a:ext cx="2451100" cy="1800225"/>
                    </a:xfrm>
                    <a:prstGeom prst="rect">
                      <a:avLst/>
                    </a:prstGeom>
                  </pic:spPr>
                </pic:pic>
              </a:graphicData>
            </a:graphic>
          </wp:inline>
        </w:drawing>
      </w:r>
      <w:r w:rsidRPr="005F718C">
        <w:rPr>
          <w:rFonts w:ascii="Arial" w:eastAsia="宋体" w:hAnsi="Arial" w:cs="Arial" w:hint="eastAsia"/>
          <w:noProof/>
          <w:kern w:val="2"/>
          <w:lang w:val="en-US" w:eastAsia="zh-CN"/>
        </w:rPr>
        <w:drawing>
          <wp:inline distT="0" distB="0" distL="114300" distR="114300" wp14:anchorId="4ABFB970" wp14:editId="3839E191">
            <wp:extent cx="2461260" cy="1800225"/>
            <wp:effectExtent l="0" t="0" r="15240" b="9525"/>
            <wp:docPr id="13" name="图片 13" descr="EDS-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DS-N-2"/>
                    <pic:cNvPicPr>
                      <a:picLocks noChangeAspect="1"/>
                    </pic:cNvPicPr>
                  </pic:nvPicPr>
                  <pic:blipFill>
                    <a:blip r:embed="rId18"/>
                    <a:stretch>
                      <a:fillRect/>
                    </a:stretch>
                  </pic:blipFill>
                  <pic:spPr>
                    <a:xfrm>
                      <a:off x="0" y="0"/>
                      <a:ext cx="2461260" cy="1800225"/>
                    </a:xfrm>
                    <a:prstGeom prst="rect">
                      <a:avLst/>
                    </a:prstGeom>
                  </pic:spPr>
                </pic:pic>
              </a:graphicData>
            </a:graphic>
          </wp:inline>
        </w:drawing>
      </w:r>
      <w:r w:rsidRPr="005F718C">
        <w:rPr>
          <w:rFonts w:ascii="Arial" w:eastAsia="宋体" w:hAnsi="Arial" w:cs="Arial" w:hint="eastAsia"/>
          <w:noProof/>
          <w:kern w:val="2"/>
          <w:lang w:val="en-US" w:eastAsia="zh-CN"/>
        </w:rPr>
        <w:drawing>
          <wp:inline distT="0" distB="0" distL="114300" distR="114300" wp14:anchorId="1F8F5663" wp14:editId="58F1DE38">
            <wp:extent cx="2367280" cy="1800225"/>
            <wp:effectExtent l="0" t="0" r="13970" b="9525"/>
            <wp:docPr id="12" name="图片 12" descr="EDS-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DS-O-2"/>
                    <pic:cNvPicPr>
                      <a:picLocks noChangeAspect="1"/>
                    </pic:cNvPicPr>
                  </pic:nvPicPr>
                  <pic:blipFill>
                    <a:blip r:embed="rId19"/>
                    <a:stretch>
                      <a:fillRect/>
                    </a:stretch>
                  </pic:blipFill>
                  <pic:spPr>
                    <a:xfrm>
                      <a:off x="0" y="0"/>
                      <a:ext cx="2367280" cy="1800225"/>
                    </a:xfrm>
                    <a:prstGeom prst="rect">
                      <a:avLst/>
                    </a:prstGeom>
                  </pic:spPr>
                </pic:pic>
              </a:graphicData>
            </a:graphic>
          </wp:inline>
        </w:drawing>
      </w:r>
    </w:p>
    <w:p w14:paraId="67793EB5" w14:textId="77777777"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S6.</w:t>
      </w:r>
      <w:r w:rsidRPr="005F718C">
        <w:rPr>
          <w:rFonts w:eastAsia="宋体"/>
          <w:kern w:val="2"/>
          <w:lang w:val="en-US" w:eastAsia="zh-CN"/>
        </w:rPr>
        <w:t xml:space="preserve"> Surface EDS mapping images of C, O, F and N elements of GTI-PE.</w:t>
      </w:r>
    </w:p>
    <w:p w14:paraId="31679D7E"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6F11A849"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1371FD98"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0" distR="0" wp14:anchorId="51E6E468" wp14:editId="21D5505C">
            <wp:extent cx="2200000" cy="1800000"/>
            <wp:effectExtent l="0" t="0" r="0" b="0"/>
            <wp:docPr id="534120468" name="图片 4" descr="图片包含 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20468" name="图片 4" descr="图片包含 文本&#10;&#10;AI 生成的内容可能不正确。"/>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00000" cy="1800000"/>
                    </a:xfrm>
                    <a:prstGeom prst="rect">
                      <a:avLst/>
                    </a:prstGeom>
                  </pic:spPr>
                </pic:pic>
              </a:graphicData>
            </a:graphic>
          </wp:inline>
        </w:drawing>
      </w:r>
      <w:r w:rsidRPr="005F718C">
        <w:rPr>
          <w:rFonts w:ascii="Arial" w:eastAsia="宋体" w:hAnsi="Arial" w:cs="Arial" w:hint="eastAsia"/>
          <w:noProof/>
          <w:kern w:val="2"/>
          <w:lang w:val="en-US" w:eastAsia="zh-CN"/>
        </w:rPr>
        <w:t xml:space="preserve">       </w:t>
      </w:r>
      <w:r w:rsidRPr="005F718C">
        <w:rPr>
          <w:rFonts w:ascii="Arial" w:eastAsia="宋体" w:hAnsi="Arial" w:cs="Arial" w:hint="eastAsia"/>
          <w:noProof/>
          <w:kern w:val="2"/>
          <w:lang w:val="en-US" w:eastAsia="zh-CN"/>
        </w:rPr>
        <w:drawing>
          <wp:inline distT="0" distB="0" distL="114300" distR="114300" wp14:anchorId="0F78A674" wp14:editId="22965921">
            <wp:extent cx="2201545" cy="1800225"/>
            <wp:effectExtent l="0" t="0" r="8255" b="9525"/>
            <wp:docPr id="24" name="图片 24" descr="S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7-1"/>
                    <pic:cNvPicPr>
                      <a:picLocks noChangeAspect="1"/>
                    </pic:cNvPicPr>
                  </pic:nvPicPr>
                  <pic:blipFill>
                    <a:blip r:embed="rId21"/>
                    <a:stretch>
                      <a:fillRect/>
                    </a:stretch>
                  </pic:blipFill>
                  <pic:spPr>
                    <a:xfrm>
                      <a:off x="0" y="0"/>
                      <a:ext cx="2201545" cy="1800225"/>
                    </a:xfrm>
                    <a:prstGeom prst="rect">
                      <a:avLst/>
                    </a:prstGeom>
                  </pic:spPr>
                </pic:pic>
              </a:graphicData>
            </a:graphic>
          </wp:inline>
        </w:drawing>
      </w:r>
      <w:r w:rsidRPr="005F718C">
        <w:rPr>
          <w:rFonts w:ascii="Arial" w:eastAsia="宋体" w:hAnsi="Arial" w:cs="Arial" w:hint="eastAsia"/>
          <w:kern w:val="2"/>
          <w:lang w:val="en-US" w:eastAsia="zh-CN"/>
        </w:rPr>
        <w:t xml:space="preserve">     </w:t>
      </w:r>
    </w:p>
    <w:p w14:paraId="171A7A7A" w14:textId="77777777"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S7.</w:t>
      </w:r>
      <w:r w:rsidRPr="005F718C">
        <w:rPr>
          <w:rFonts w:eastAsia="宋体"/>
          <w:kern w:val="2"/>
          <w:lang w:val="en-US" w:eastAsia="zh-CN"/>
        </w:rPr>
        <w:t xml:space="preserve"> Atomic Force Microscopy (AFM) 2D mages of GTI-PE and GT-PE films surfaces.</w:t>
      </w:r>
    </w:p>
    <w:p w14:paraId="6DD94E05"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4492FC65"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55E97BCB"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114300" distR="114300" wp14:anchorId="7CE6082C" wp14:editId="290A5C2A">
            <wp:extent cx="4295775" cy="3671285"/>
            <wp:effectExtent l="0" t="0" r="0" b="5715"/>
            <wp:docPr id="26" name="图片 26"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表&#10;&#10;AI 生成的内容可能不正确。"/>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95775" cy="3671285"/>
                    </a:xfrm>
                    <a:prstGeom prst="rect">
                      <a:avLst/>
                    </a:prstGeom>
                  </pic:spPr>
                </pic:pic>
              </a:graphicData>
            </a:graphic>
          </wp:inline>
        </w:drawing>
      </w:r>
    </w:p>
    <w:p w14:paraId="793EF10F" w14:textId="0BC00E49"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S8.</w:t>
      </w:r>
      <w:r w:rsidRPr="005F718C">
        <w:rPr>
          <w:rFonts w:eastAsia="宋体"/>
          <w:kern w:val="2"/>
          <w:lang w:val="en-US" w:eastAsia="zh-CN"/>
        </w:rPr>
        <w:t xml:space="preserve"> Force-displacement curves of the surface nanoindentation experiment of GT-PE (inset is the 3D image of GT-PE film surface).</w:t>
      </w:r>
    </w:p>
    <w:p w14:paraId="7EB2D63D" w14:textId="77777777" w:rsidR="00BD05AB" w:rsidRPr="005F718C" w:rsidRDefault="00BD05AB" w:rsidP="00BD05AB">
      <w:pPr>
        <w:rPr>
          <w:rFonts w:eastAsia="宋体"/>
          <w:kern w:val="2"/>
          <w:lang w:val="en-US" w:eastAsia="zh-CN"/>
        </w:rPr>
      </w:pPr>
      <w:r w:rsidRPr="005F718C">
        <w:rPr>
          <w:rFonts w:eastAsia="宋体"/>
          <w:kern w:val="2"/>
          <w:lang w:val="en-US" w:eastAsia="zh-CN"/>
        </w:rPr>
        <w:br w:type="page"/>
      </w:r>
    </w:p>
    <w:p w14:paraId="6FD27027" w14:textId="509A9D97" w:rsidR="00936769" w:rsidRPr="005F718C" w:rsidRDefault="00936769"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noProof/>
          <w:kern w:val="2"/>
          <w:lang w:val="en-US" w:eastAsia="zh-CN"/>
        </w:rPr>
        <w:lastRenderedPageBreak/>
        <w:drawing>
          <wp:inline distT="0" distB="0" distL="0" distR="0" wp14:anchorId="2C7F4F20" wp14:editId="0F01A220">
            <wp:extent cx="5760000" cy="3980936"/>
            <wp:effectExtent l="0" t="0" r="0" b="635"/>
            <wp:docPr id="1453585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3980936"/>
                    </a:xfrm>
                    <a:prstGeom prst="rect">
                      <a:avLst/>
                    </a:prstGeom>
                    <a:noFill/>
                  </pic:spPr>
                </pic:pic>
              </a:graphicData>
            </a:graphic>
          </wp:inline>
        </w:drawing>
      </w:r>
    </w:p>
    <w:p w14:paraId="15A41695" w14:textId="6C3A275B"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 xml:space="preserve">Figure S9. </w:t>
      </w:r>
      <w:r w:rsidRPr="005F718C">
        <w:rPr>
          <w:rFonts w:eastAsia="宋体"/>
          <w:kern w:val="2"/>
          <w:lang w:val="en-US" w:eastAsia="zh-CN"/>
        </w:rPr>
        <w:t>The self-healing process of GTI-PE</w:t>
      </w:r>
      <w:r w:rsidR="00C67C12" w:rsidRPr="005F718C">
        <w:rPr>
          <w:rFonts w:eastAsia="宋体" w:hint="eastAsia"/>
          <w:kern w:val="2"/>
          <w:lang w:val="en-US" w:eastAsia="zh-CN"/>
        </w:rPr>
        <w:t xml:space="preserve"> </w:t>
      </w:r>
      <w:r w:rsidR="00C67C12" w:rsidRPr="005F718C">
        <w:rPr>
          <w:rFonts w:eastAsia="宋体"/>
          <w:kern w:val="2"/>
          <w:lang w:val="en-US" w:eastAsia="zh-CN"/>
        </w:rPr>
        <w:t>at different temperatures</w:t>
      </w:r>
      <w:r w:rsidRPr="005F718C">
        <w:rPr>
          <w:rFonts w:eastAsia="宋体"/>
          <w:kern w:val="2"/>
          <w:lang w:val="en-US" w:eastAsia="zh-CN"/>
        </w:rPr>
        <w:t>.</w:t>
      </w:r>
    </w:p>
    <w:p w14:paraId="5302FD5D"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34BEAB35"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11BAE29A"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114300" distR="114300" wp14:anchorId="7D7C0943" wp14:editId="79DB27D6">
            <wp:extent cx="1572895" cy="1332549"/>
            <wp:effectExtent l="0" t="0" r="8255" b="127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72895" cy="1332549"/>
                    </a:xfrm>
                    <a:prstGeom prst="rect">
                      <a:avLst/>
                    </a:prstGeom>
                  </pic:spPr>
                </pic:pic>
              </a:graphicData>
            </a:graphic>
          </wp:inline>
        </w:drawing>
      </w:r>
      <w:r w:rsidRPr="005F718C">
        <w:rPr>
          <w:rFonts w:ascii="Arial" w:eastAsia="宋体" w:hAnsi="Arial" w:cs="Arial" w:hint="eastAsia"/>
          <w:kern w:val="2"/>
          <w:lang w:val="en-US" w:eastAsia="zh-CN"/>
        </w:rPr>
        <w:t xml:space="preserve"> </w:t>
      </w:r>
      <w:r w:rsidRPr="005F718C">
        <w:rPr>
          <w:rFonts w:ascii="Arial" w:eastAsia="宋体" w:hAnsi="Arial" w:cs="Arial" w:hint="eastAsia"/>
          <w:noProof/>
          <w:kern w:val="2"/>
          <w:lang w:val="en-US" w:eastAsia="zh-CN"/>
        </w:rPr>
        <w:drawing>
          <wp:inline distT="0" distB="0" distL="114300" distR="114300" wp14:anchorId="301261A7" wp14:editId="14221061">
            <wp:extent cx="1554341" cy="1337439"/>
            <wp:effectExtent l="0" t="0" r="825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rotWithShape="1">
                    <a:blip r:embed="rId25" cstate="print">
                      <a:extLst>
                        <a:ext uri="{28A0092B-C50C-407E-A947-70E740481C1C}">
                          <a14:useLocalDpi xmlns:a14="http://schemas.microsoft.com/office/drawing/2010/main" val="0"/>
                        </a:ext>
                      </a:extLst>
                    </a:blip>
                    <a:srcRect t="-583" b="1"/>
                    <a:stretch>
                      <a:fillRect/>
                    </a:stretch>
                  </pic:blipFill>
                  <pic:spPr bwMode="auto">
                    <a:xfrm>
                      <a:off x="0" y="0"/>
                      <a:ext cx="1554480" cy="1337559"/>
                    </a:xfrm>
                    <a:prstGeom prst="rect">
                      <a:avLst/>
                    </a:prstGeom>
                    <a:ln>
                      <a:noFill/>
                    </a:ln>
                    <a:extLst>
                      <a:ext uri="{53640926-AAD7-44D8-BBD7-CCE9431645EC}">
                        <a14:shadowObscured xmlns:a14="http://schemas.microsoft.com/office/drawing/2010/main"/>
                      </a:ext>
                    </a:extLst>
                  </pic:spPr>
                </pic:pic>
              </a:graphicData>
            </a:graphic>
          </wp:inline>
        </w:drawing>
      </w:r>
      <w:r w:rsidRPr="005F718C">
        <w:rPr>
          <w:rFonts w:ascii="Arial" w:eastAsia="宋体" w:hAnsi="Arial" w:cs="Arial" w:hint="eastAsia"/>
          <w:kern w:val="2"/>
          <w:lang w:val="en-US" w:eastAsia="zh-CN"/>
        </w:rPr>
        <w:t xml:space="preserve"> </w:t>
      </w:r>
      <w:r w:rsidRPr="005F718C">
        <w:rPr>
          <w:rFonts w:ascii="Arial" w:eastAsia="宋体" w:hAnsi="Arial" w:cs="Arial" w:hint="eastAsia"/>
          <w:noProof/>
          <w:kern w:val="2"/>
          <w:lang w:val="en-US" w:eastAsia="zh-CN"/>
        </w:rPr>
        <w:drawing>
          <wp:inline distT="0" distB="0" distL="114300" distR="114300" wp14:anchorId="446A8A34" wp14:editId="3CF4BDCC">
            <wp:extent cx="1554793" cy="1332000"/>
            <wp:effectExtent l="0" t="0" r="762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rotWithShape="1">
                    <a:blip r:embed="rId26" cstate="print">
                      <a:extLst>
                        <a:ext uri="{28A0092B-C50C-407E-A947-70E740481C1C}">
                          <a14:useLocalDpi xmlns:a14="http://schemas.microsoft.com/office/drawing/2010/main" val="0"/>
                        </a:ext>
                      </a:extLst>
                    </a:blip>
                    <a:srcRect r="2431"/>
                    <a:stretch>
                      <a:fillRect/>
                    </a:stretch>
                  </pic:blipFill>
                  <pic:spPr bwMode="auto">
                    <a:xfrm>
                      <a:off x="0" y="0"/>
                      <a:ext cx="1554793" cy="1332000"/>
                    </a:xfrm>
                    <a:prstGeom prst="rect">
                      <a:avLst/>
                    </a:prstGeom>
                    <a:ln>
                      <a:noFill/>
                    </a:ln>
                    <a:extLst>
                      <a:ext uri="{53640926-AAD7-44D8-BBD7-CCE9431645EC}">
                        <a14:shadowObscured xmlns:a14="http://schemas.microsoft.com/office/drawing/2010/main"/>
                      </a:ext>
                    </a:extLst>
                  </pic:spPr>
                </pic:pic>
              </a:graphicData>
            </a:graphic>
          </wp:inline>
        </w:drawing>
      </w:r>
    </w:p>
    <w:p w14:paraId="4993F953" w14:textId="00D0F9E2"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S10.</w:t>
      </w:r>
      <w:r w:rsidRPr="005F718C">
        <w:rPr>
          <w:rFonts w:eastAsia="宋体"/>
          <w:kern w:val="2"/>
          <w:lang w:val="en-US" w:eastAsia="zh-CN"/>
        </w:rPr>
        <w:t xml:space="preserve"> Optical microscope images of scratches on the GTI-PE film before and after healing at 60</w:t>
      </w:r>
      <w:r w:rsidR="00AC426C">
        <w:rPr>
          <w:rFonts w:eastAsiaTheme="minorEastAsia" w:hint="eastAsia"/>
          <w:color w:val="333333"/>
          <w:kern w:val="2"/>
          <w:sz w:val="21"/>
          <w:szCs w:val="21"/>
          <w:shd w:val="clear" w:color="auto" w:fill="FFFFFF"/>
          <w:lang w:val="en-US" w:eastAsia="zh-CN"/>
        </w:rPr>
        <w:t xml:space="preserve"> </w:t>
      </w:r>
      <w:r w:rsidRPr="005F718C">
        <w:rPr>
          <w:rFonts w:eastAsia="宋体"/>
          <w:kern w:val="2"/>
          <w:lang w:val="en-US" w:eastAsia="zh-CN"/>
        </w:rPr>
        <w:t>°C for 2 hours.</w:t>
      </w:r>
    </w:p>
    <w:p w14:paraId="4CD0B4A7"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7DAF39CA"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4648F364" w14:textId="77777777" w:rsidR="00BD05AB" w:rsidRPr="005F718C" w:rsidRDefault="00BD05AB" w:rsidP="00BD05AB">
      <w:pPr>
        <w:widowControl w:val="0"/>
        <w:spacing w:afterLines="100" w:after="240" w:line="360" w:lineRule="auto"/>
        <w:jc w:val="center"/>
        <w:rPr>
          <w:rFonts w:eastAsia="宋体"/>
          <w:kern w:val="2"/>
          <w:lang w:val="en-US" w:eastAsia="zh-CN"/>
        </w:rPr>
      </w:pPr>
      <w:r w:rsidRPr="005F718C">
        <w:rPr>
          <w:rFonts w:eastAsia="宋体"/>
          <w:noProof/>
          <w:kern w:val="2"/>
          <w:lang w:val="en-US" w:eastAsia="zh-CN"/>
        </w:rPr>
        <w:drawing>
          <wp:inline distT="0" distB="0" distL="0" distR="0" wp14:anchorId="56B12F4E" wp14:editId="66709EE5">
            <wp:extent cx="4179570" cy="3599815"/>
            <wp:effectExtent l="0" t="0" r="0" b="635"/>
            <wp:docPr id="946440728" name="图片 14"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40728" name="图片 14" descr="图表, 折线图&#10;&#10;AI 生成的内容可能不正确。"/>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79724" cy="3600000"/>
                    </a:xfrm>
                    <a:prstGeom prst="rect">
                      <a:avLst/>
                    </a:prstGeom>
                  </pic:spPr>
                </pic:pic>
              </a:graphicData>
            </a:graphic>
          </wp:inline>
        </w:drawing>
      </w:r>
    </w:p>
    <w:p w14:paraId="77AE2AA7" w14:textId="77777777"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S11.</w:t>
      </w:r>
      <w:r w:rsidRPr="005F718C">
        <w:rPr>
          <w:rFonts w:eastAsia="宋体"/>
          <w:b/>
          <w:bCs/>
          <w:kern w:val="2"/>
          <w:sz w:val="21"/>
          <w:szCs w:val="22"/>
          <w:lang w:val="en-US" w:eastAsia="zh-CN"/>
        </w:rPr>
        <w:t xml:space="preserve"> </w:t>
      </w:r>
      <w:r w:rsidRPr="005F718C">
        <w:rPr>
          <w:rFonts w:eastAsia="宋体"/>
          <w:kern w:val="2"/>
          <w:lang w:val="en-US" w:eastAsia="zh-CN"/>
        </w:rPr>
        <w:t>Temperature-dependent FT-IR spectra of GTI-PE.</w:t>
      </w:r>
    </w:p>
    <w:p w14:paraId="6FA73503"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7CA9A71A" w14:textId="77777777" w:rsidR="00BD05AB" w:rsidRPr="005F718C" w:rsidRDefault="00BD05AB" w:rsidP="00BD05AB">
      <w:pPr>
        <w:widowControl w:val="0"/>
        <w:spacing w:afterLines="100" w:after="240" w:line="360" w:lineRule="auto"/>
        <w:jc w:val="center"/>
        <w:rPr>
          <w:rFonts w:ascii="Arial" w:eastAsia="宋体" w:hAnsi="Arial" w:cs="Arial"/>
          <w:noProof/>
          <w:kern w:val="2"/>
          <w:lang w:val="en-US" w:eastAsia="zh-CN"/>
        </w:rPr>
      </w:pPr>
    </w:p>
    <w:p w14:paraId="137C89C2" w14:textId="77777777" w:rsidR="00BD05AB" w:rsidRPr="005F718C" w:rsidRDefault="00BD05AB" w:rsidP="00BD05AB">
      <w:pPr>
        <w:widowControl w:val="0"/>
        <w:spacing w:afterLines="100" w:after="240" w:line="360" w:lineRule="auto"/>
        <w:jc w:val="center"/>
        <w:rPr>
          <w:rFonts w:ascii="Arial" w:eastAsia="宋体" w:hAnsi="Arial" w:cs="Arial"/>
          <w:b/>
          <w:bCs/>
          <w:kern w:val="2"/>
          <w:lang w:val="en-US" w:eastAsia="zh-CN"/>
        </w:rPr>
      </w:pPr>
      <w:r w:rsidRPr="005F718C">
        <w:rPr>
          <w:rFonts w:ascii="Arial" w:eastAsia="宋体" w:hAnsi="Arial" w:cs="Arial"/>
          <w:b/>
          <w:bCs/>
          <w:noProof/>
          <w:kern w:val="2"/>
          <w:lang w:val="en-US" w:eastAsia="zh-CN"/>
        </w:rPr>
        <w:drawing>
          <wp:inline distT="0" distB="0" distL="0" distR="0" wp14:anchorId="098CB60C" wp14:editId="0D7E8F87">
            <wp:extent cx="4285021" cy="3672000"/>
            <wp:effectExtent l="0" t="0" r="1270" b="5080"/>
            <wp:docPr id="20" name="图片 20"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表, 折线图&#10;&#10;AI 生成的内容可能不正确。"/>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85021" cy="3672000"/>
                    </a:xfrm>
                    <a:prstGeom prst="rect">
                      <a:avLst/>
                    </a:prstGeom>
                  </pic:spPr>
                </pic:pic>
              </a:graphicData>
            </a:graphic>
          </wp:inline>
        </w:drawing>
      </w:r>
    </w:p>
    <w:p w14:paraId="2BBD8DF3" w14:textId="77777777"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S12.</w:t>
      </w:r>
      <w:r w:rsidRPr="005F718C">
        <w:rPr>
          <w:rFonts w:eastAsia="宋体"/>
          <w:kern w:val="2"/>
          <w:lang w:val="en-US" w:eastAsia="zh-CN"/>
        </w:rPr>
        <w:t xml:space="preserve"> TGA curves for LE, GT-PE, and GTI-PE. </w:t>
      </w:r>
    </w:p>
    <w:p w14:paraId="21FB7F24"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48495614"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40781A7A"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0" distR="0" wp14:anchorId="451DAA25" wp14:editId="4B54E078">
            <wp:extent cx="5347855" cy="2491047"/>
            <wp:effectExtent l="0" t="0" r="5715" b="5080"/>
            <wp:docPr id="1328777743" name="图片 2"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77743" name="图片 2" descr="图形用户界面, 应用程序&#10;&#10;AI 生成的内容可能不正确。"/>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47855" cy="2491047"/>
                    </a:xfrm>
                    <a:prstGeom prst="rect">
                      <a:avLst/>
                    </a:prstGeom>
                  </pic:spPr>
                </pic:pic>
              </a:graphicData>
            </a:graphic>
          </wp:inline>
        </w:drawing>
      </w:r>
    </w:p>
    <w:p w14:paraId="5A9C92A9" w14:textId="77777777"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 xml:space="preserve">Figure S13. </w:t>
      </w:r>
      <w:r w:rsidRPr="005F718C">
        <w:rPr>
          <w:rFonts w:eastAsia="宋体"/>
          <w:kern w:val="2"/>
          <w:lang w:val="en-US" w:eastAsia="zh-CN"/>
        </w:rPr>
        <w:t>Flame retardant experiments on LE and GTI-PE.</w:t>
      </w:r>
    </w:p>
    <w:p w14:paraId="43B33D27"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4E3DE040"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36D0E459"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noProof/>
          <w:kern w:val="2"/>
          <w:lang w:val="en-US" w:eastAsia="zh-CN"/>
        </w:rPr>
        <w:drawing>
          <wp:inline distT="0" distB="0" distL="0" distR="0" wp14:anchorId="29D36663" wp14:editId="72AEB94B">
            <wp:extent cx="4498078" cy="3671348"/>
            <wp:effectExtent l="0" t="0" r="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98078" cy="3671348"/>
                    </a:xfrm>
                    <a:prstGeom prst="rect">
                      <a:avLst/>
                    </a:prstGeom>
                  </pic:spPr>
                </pic:pic>
              </a:graphicData>
            </a:graphic>
          </wp:inline>
        </w:drawing>
      </w:r>
    </w:p>
    <w:p w14:paraId="06D4EFCB" w14:textId="36ABECBD" w:rsidR="00BD05AB" w:rsidRPr="005F718C" w:rsidRDefault="00BD05AB" w:rsidP="00BD05AB">
      <w:pPr>
        <w:widowControl w:val="0"/>
        <w:spacing w:afterLines="100" w:after="240" w:line="360" w:lineRule="auto"/>
        <w:jc w:val="both"/>
        <w:rPr>
          <w:rFonts w:eastAsia="宋体"/>
          <w:kern w:val="2"/>
          <w:szCs w:val="22"/>
          <w:lang w:val="en-US" w:eastAsia="zh-CN"/>
        </w:rPr>
      </w:pPr>
      <w:r w:rsidRPr="005F718C">
        <w:rPr>
          <w:rFonts w:eastAsia="宋体"/>
          <w:b/>
          <w:bCs/>
          <w:kern w:val="2"/>
          <w:lang w:val="en-US" w:eastAsia="zh-CN"/>
        </w:rPr>
        <w:t xml:space="preserve">Figure S14. </w:t>
      </w:r>
      <w:r w:rsidRPr="005F718C">
        <w:rPr>
          <w:rFonts w:eastAsia="宋体"/>
          <w:kern w:val="2"/>
          <w:szCs w:val="22"/>
          <w:lang w:val="en-US" w:eastAsia="zh-CN"/>
        </w:rPr>
        <w:t>Room temperature ionic conductivities of GTI</w:t>
      </w:r>
      <w:r w:rsidR="00FB57F7" w:rsidRPr="005F718C">
        <w:rPr>
          <w:rFonts w:eastAsia="宋体" w:hint="eastAsia"/>
          <w:kern w:val="2"/>
          <w:szCs w:val="22"/>
          <w:lang w:val="en-US" w:eastAsia="zh-CN"/>
        </w:rPr>
        <w:t>-</w:t>
      </w:r>
      <w:r w:rsidRPr="005F718C">
        <w:rPr>
          <w:rFonts w:eastAsia="宋体"/>
          <w:kern w:val="2"/>
          <w:szCs w:val="22"/>
          <w:lang w:val="en-US" w:eastAsia="zh-CN"/>
        </w:rPr>
        <w:t xml:space="preserve">PEs with different </w:t>
      </w:r>
      <w:r w:rsidR="007B4D3E" w:rsidRPr="005F718C">
        <w:rPr>
          <w:rFonts w:eastAsia="宋体"/>
          <w:kern w:val="2"/>
          <w:szCs w:val="22"/>
          <w:lang w:val="en-US" w:eastAsia="zh-CN"/>
        </w:rPr>
        <w:t>monomer concentrations</w:t>
      </w:r>
      <w:r w:rsidR="00FB57F7" w:rsidRPr="005F718C">
        <w:rPr>
          <w:rFonts w:eastAsia="宋体"/>
          <w:kern w:val="2"/>
          <w:szCs w:val="22"/>
          <w:lang w:val="en-US" w:eastAsia="zh-CN"/>
        </w:rPr>
        <w:t>.</w:t>
      </w:r>
    </w:p>
    <w:p w14:paraId="52B87A09" w14:textId="2FB52925" w:rsidR="00FB57F7" w:rsidRPr="005F718C" w:rsidRDefault="006233B5" w:rsidP="006233B5">
      <w:pPr>
        <w:spacing w:line="360" w:lineRule="auto"/>
        <w:ind w:firstLineChars="200" w:firstLine="480"/>
        <w:jc w:val="both"/>
        <w:rPr>
          <w:rFonts w:eastAsia="宋体"/>
          <w:kern w:val="2"/>
          <w:szCs w:val="22"/>
          <w:lang w:val="en-US" w:eastAsia="zh-CN"/>
        </w:rPr>
      </w:pPr>
      <w:r w:rsidRPr="005F718C">
        <w:rPr>
          <w:rFonts w:eastAsia="宋体"/>
          <w:kern w:val="2"/>
          <w:szCs w:val="22"/>
          <w:lang w:val="en-US" w:eastAsia="zh-CN"/>
        </w:rPr>
        <w:t>Through a comparison of the ionic conductivities of GTI</w:t>
      </w:r>
      <w:r w:rsidRPr="005F718C">
        <w:rPr>
          <w:rFonts w:eastAsia="宋体" w:hint="eastAsia"/>
          <w:kern w:val="2"/>
          <w:szCs w:val="22"/>
          <w:lang w:val="en-US" w:eastAsia="zh-CN"/>
        </w:rPr>
        <w:t>-</w:t>
      </w:r>
      <w:r w:rsidRPr="005F718C">
        <w:rPr>
          <w:rFonts w:eastAsia="宋体"/>
          <w:kern w:val="2"/>
          <w:szCs w:val="22"/>
          <w:lang w:val="en-US" w:eastAsia="zh-CN"/>
        </w:rPr>
        <w:t xml:space="preserve">PEs containing different polymer monomer concentrations, it was found that the </w:t>
      </w:r>
      <w:r w:rsidR="00C814FC" w:rsidRPr="005F718C">
        <w:rPr>
          <w:rFonts w:eastAsia="宋体" w:hint="eastAsia"/>
          <w:kern w:val="2"/>
          <w:szCs w:val="22"/>
          <w:lang w:val="en-US" w:eastAsia="zh-CN"/>
        </w:rPr>
        <w:t>PE</w:t>
      </w:r>
      <w:r w:rsidRPr="005F718C">
        <w:rPr>
          <w:rFonts w:eastAsia="宋体"/>
          <w:kern w:val="2"/>
          <w:szCs w:val="22"/>
          <w:lang w:val="en-US" w:eastAsia="zh-CN"/>
        </w:rPr>
        <w:t xml:space="preserve"> with polymer monomer</w:t>
      </w:r>
      <w:r w:rsidR="00C814FC" w:rsidRPr="005F718C">
        <w:rPr>
          <w:rFonts w:eastAsia="宋体" w:hint="eastAsia"/>
          <w:kern w:val="2"/>
          <w:szCs w:val="22"/>
          <w:lang w:val="en-US" w:eastAsia="zh-CN"/>
        </w:rPr>
        <w:t>s</w:t>
      </w:r>
      <w:r w:rsidRPr="005F718C">
        <w:rPr>
          <w:rFonts w:eastAsia="宋体"/>
          <w:kern w:val="2"/>
          <w:szCs w:val="22"/>
          <w:lang w:val="en-US" w:eastAsia="zh-CN"/>
        </w:rPr>
        <w:t xml:space="preserve"> of 18</w:t>
      </w:r>
      <w:r w:rsidR="00C814FC" w:rsidRPr="005F718C">
        <w:rPr>
          <w:rFonts w:eastAsia="宋体" w:hint="eastAsia"/>
          <w:kern w:val="2"/>
          <w:szCs w:val="22"/>
          <w:lang w:val="en-US" w:eastAsia="zh-CN"/>
        </w:rPr>
        <w:t xml:space="preserve"> wt</w:t>
      </w:r>
      <w:r w:rsidRPr="005F718C">
        <w:rPr>
          <w:rFonts w:eastAsia="宋体"/>
          <w:kern w:val="2"/>
          <w:szCs w:val="22"/>
          <w:lang w:val="en-US" w:eastAsia="zh-CN"/>
        </w:rPr>
        <w:t xml:space="preserve">% exhibited the highest ionic conductivity while still maintaining a solid, non-flowing state. Therefore, this system was selected </w:t>
      </w:r>
      <w:r w:rsidR="00C814FC" w:rsidRPr="005F718C">
        <w:rPr>
          <w:rFonts w:eastAsia="宋体"/>
          <w:kern w:val="2"/>
          <w:szCs w:val="22"/>
          <w:lang w:val="en-US" w:eastAsia="zh-CN"/>
        </w:rPr>
        <w:t>for subsequent electrolyte studies</w:t>
      </w:r>
      <w:r w:rsidR="00FB57F7" w:rsidRPr="005F718C">
        <w:rPr>
          <w:rFonts w:eastAsia="宋体"/>
          <w:kern w:val="2"/>
          <w:szCs w:val="22"/>
          <w:lang w:val="en-US" w:eastAsia="zh-CN"/>
        </w:rPr>
        <w:t>.</w:t>
      </w:r>
    </w:p>
    <w:p w14:paraId="320000D6" w14:textId="77777777" w:rsidR="00BD05AB" w:rsidRPr="005F718C" w:rsidRDefault="00BD05AB" w:rsidP="00BD05AB">
      <w:pPr>
        <w:rPr>
          <w:rFonts w:ascii="Arial" w:eastAsia="宋体" w:hAnsi="Arial" w:cs="Arial"/>
          <w:kern w:val="2"/>
          <w:szCs w:val="22"/>
          <w:lang w:val="en-US" w:eastAsia="zh-CN"/>
        </w:rPr>
      </w:pPr>
      <w:r w:rsidRPr="005F718C">
        <w:rPr>
          <w:rFonts w:ascii="Arial" w:eastAsia="宋体" w:hAnsi="Arial" w:cs="Arial"/>
          <w:kern w:val="2"/>
          <w:szCs w:val="22"/>
          <w:lang w:val="en-US" w:eastAsia="zh-CN"/>
        </w:rPr>
        <w:br w:type="page"/>
      </w:r>
    </w:p>
    <w:p w14:paraId="452CCD29" w14:textId="45000641" w:rsidR="00BD05AB" w:rsidRPr="005F718C" w:rsidRDefault="006B3F30" w:rsidP="00BD05AB">
      <w:pPr>
        <w:widowControl w:val="0"/>
        <w:spacing w:afterLines="100" w:after="240" w:line="360" w:lineRule="auto"/>
        <w:jc w:val="center"/>
        <w:rPr>
          <w:rFonts w:ascii="Arial" w:eastAsia="宋体" w:hAnsi="Arial" w:cs="Arial"/>
          <w:kern w:val="2"/>
          <w:szCs w:val="22"/>
          <w:lang w:val="en-US" w:eastAsia="zh-CN"/>
        </w:rPr>
      </w:pPr>
      <w:r w:rsidRPr="005F718C">
        <w:rPr>
          <w:noProof/>
        </w:rPr>
        <w:lastRenderedPageBreak/>
        <w:drawing>
          <wp:inline distT="0" distB="0" distL="0" distR="0" wp14:anchorId="2CFCC0A9" wp14:editId="40BECC41">
            <wp:extent cx="4499865" cy="3600000"/>
            <wp:effectExtent l="0" t="0" r="0" b="635"/>
            <wp:docPr id="20437107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865" cy="3600000"/>
                    </a:xfrm>
                    <a:prstGeom prst="rect">
                      <a:avLst/>
                    </a:prstGeom>
                    <a:noFill/>
                    <a:ln>
                      <a:noFill/>
                    </a:ln>
                  </pic:spPr>
                </pic:pic>
              </a:graphicData>
            </a:graphic>
          </wp:inline>
        </w:drawing>
      </w:r>
    </w:p>
    <w:p w14:paraId="3622CCE6" w14:textId="77777777" w:rsidR="006B3F30" w:rsidRPr="005F718C" w:rsidRDefault="006B3F30" w:rsidP="006B3F30">
      <w:pPr>
        <w:widowControl w:val="0"/>
        <w:spacing w:afterLines="100" w:after="240"/>
        <w:jc w:val="both"/>
        <w:rPr>
          <w:rFonts w:eastAsia="等线"/>
          <w:kern w:val="2"/>
          <w:lang w:eastAsia="zh-CN"/>
        </w:rPr>
      </w:pPr>
      <w:r w:rsidRPr="005F718C">
        <w:rPr>
          <w:rFonts w:eastAsia="等线"/>
          <w:b/>
          <w:kern w:val="2"/>
          <w:lang w:eastAsia="zh-CN"/>
        </w:rPr>
        <w:t>Figure S</w:t>
      </w:r>
      <w:r w:rsidRPr="005F718C">
        <w:rPr>
          <w:rFonts w:eastAsia="等线" w:hint="eastAsia"/>
          <w:b/>
          <w:kern w:val="2"/>
          <w:lang w:eastAsia="zh-CN"/>
        </w:rPr>
        <w:t>15</w:t>
      </w:r>
      <w:r w:rsidRPr="005F718C">
        <w:rPr>
          <w:rFonts w:eastAsia="等线"/>
          <w:b/>
          <w:kern w:val="2"/>
          <w:lang w:eastAsia="zh-CN"/>
        </w:rPr>
        <w:t>.</w:t>
      </w:r>
      <w:r w:rsidRPr="005F718C">
        <w:rPr>
          <w:rFonts w:eastAsia="等线"/>
          <w:kern w:val="2"/>
          <w:lang w:eastAsia="zh-CN"/>
        </w:rPr>
        <w:t xml:space="preserve"> </w:t>
      </w:r>
      <w:r w:rsidRPr="005F718C">
        <w:rPr>
          <w:rFonts w:eastAsia="等线" w:hint="eastAsia"/>
          <w:kern w:val="2"/>
          <w:lang w:eastAsia="zh-CN"/>
        </w:rPr>
        <w:t>Polarization curve of Li||GT-PE||Li; insets are Nyquist curves before and after polarization.</w:t>
      </w:r>
    </w:p>
    <w:p w14:paraId="5F3EFE03" w14:textId="64CB2A62" w:rsidR="006B3F30" w:rsidRPr="005F718C" w:rsidRDefault="006B3F30">
      <w:pPr>
        <w:rPr>
          <w:rFonts w:eastAsia="等线"/>
          <w:kern w:val="2"/>
          <w:lang w:eastAsia="zh-CN"/>
        </w:rPr>
      </w:pPr>
      <w:r w:rsidRPr="005F718C">
        <w:rPr>
          <w:rFonts w:eastAsia="等线"/>
          <w:kern w:val="2"/>
          <w:lang w:eastAsia="zh-CN"/>
        </w:rPr>
        <w:br w:type="page"/>
      </w:r>
    </w:p>
    <w:p w14:paraId="6125DCF9" w14:textId="77777777" w:rsidR="006B3F30" w:rsidRPr="005F718C" w:rsidRDefault="006B3F30" w:rsidP="006B3F30">
      <w:pPr>
        <w:widowControl w:val="0"/>
        <w:spacing w:afterLines="100" w:after="240"/>
        <w:jc w:val="both"/>
        <w:rPr>
          <w:rFonts w:eastAsia="等线"/>
          <w:kern w:val="2"/>
          <w:lang w:eastAsia="zh-CN"/>
        </w:rPr>
      </w:pPr>
    </w:p>
    <w:p w14:paraId="59F44A9C" w14:textId="77777777" w:rsidR="006B3F30" w:rsidRPr="005F718C" w:rsidRDefault="006B3F30" w:rsidP="00BD05AB">
      <w:pPr>
        <w:widowControl w:val="0"/>
        <w:spacing w:afterLines="100" w:after="240" w:line="360" w:lineRule="auto"/>
        <w:jc w:val="center"/>
        <w:rPr>
          <w:rFonts w:ascii="Arial" w:eastAsia="宋体" w:hAnsi="Arial" w:cs="Arial"/>
          <w:kern w:val="2"/>
          <w:szCs w:val="22"/>
          <w:lang w:eastAsia="zh-CN"/>
        </w:rPr>
      </w:pPr>
    </w:p>
    <w:p w14:paraId="62C7794E"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0" distR="0" wp14:anchorId="0EE2CE89" wp14:editId="795A04D4">
            <wp:extent cx="5758942" cy="2848610"/>
            <wp:effectExtent l="0" t="0" r="0" b="8890"/>
            <wp:docPr id="28" name="图片 28"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包含 图示&#10;&#10;AI 生成的内容可能不正确。"/>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8942" cy="2848610"/>
                    </a:xfrm>
                    <a:prstGeom prst="rect">
                      <a:avLst/>
                    </a:prstGeom>
                  </pic:spPr>
                </pic:pic>
              </a:graphicData>
            </a:graphic>
          </wp:inline>
        </w:drawing>
      </w:r>
    </w:p>
    <w:p w14:paraId="19859641" w14:textId="4E5F8003" w:rsidR="00BD05AB" w:rsidRPr="005F718C" w:rsidRDefault="00BD05AB" w:rsidP="00BD05AB">
      <w:pPr>
        <w:widowControl w:val="0"/>
        <w:spacing w:afterLines="100" w:after="240" w:line="360" w:lineRule="auto"/>
        <w:jc w:val="both"/>
        <w:rPr>
          <w:rFonts w:eastAsia="宋体"/>
          <w:kern w:val="2"/>
          <w:szCs w:val="22"/>
          <w:lang w:val="en-US" w:eastAsia="zh-CN"/>
        </w:rPr>
      </w:pPr>
      <w:bookmarkStart w:id="17" w:name="OLE_LINK23"/>
      <w:r w:rsidRPr="005F718C">
        <w:rPr>
          <w:rFonts w:eastAsia="宋体"/>
          <w:b/>
          <w:bCs/>
          <w:kern w:val="2"/>
          <w:lang w:val="en-US" w:eastAsia="zh-CN"/>
        </w:rPr>
        <w:t>Figure S1</w:t>
      </w:r>
      <w:r w:rsidR="006B3F30" w:rsidRPr="005F718C">
        <w:rPr>
          <w:rFonts w:eastAsia="宋体" w:hint="eastAsia"/>
          <w:b/>
          <w:bCs/>
          <w:kern w:val="2"/>
          <w:lang w:val="en-US" w:eastAsia="zh-CN"/>
        </w:rPr>
        <w:t>6</w:t>
      </w:r>
      <w:r w:rsidRPr="005F718C">
        <w:rPr>
          <w:rFonts w:eastAsia="宋体"/>
          <w:b/>
          <w:bCs/>
          <w:kern w:val="2"/>
          <w:lang w:val="en-US" w:eastAsia="zh-CN"/>
        </w:rPr>
        <w:t>.</w:t>
      </w:r>
      <w:bookmarkEnd w:id="17"/>
      <w:r w:rsidRPr="005F718C">
        <w:rPr>
          <w:rFonts w:eastAsia="宋体"/>
          <w:kern w:val="2"/>
          <w:lang w:val="en-US" w:eastAsia="zh-CN"/>
        </w:rPr>
        <w:t xml:space="preserve"> </w:t>
      </w:r>
      <w:r w:rsidRPr="005F718C">
        <w:rPr>
          <w:rFonts w:eastAsia="宋体"/>
          <w:kern w:val="2"/>
          <w:szCs w:val="22"/>
          <w:lang w:val="en-US" w:eastAsia="zh-CN"/>
        </w:rPr>
        <w:t>Snapshots of the GT-PE MD simulation.</w:t>
      </w:r>
    </w:p>
    <w:p w14:paraId="34E20B30" w14:textId="77777777" w:rsidR="00BD05AB" w:rsidRPr="005F718C" w:rsidRDefault="00BD05AB" w:rsidP="00BD05AB">
      <w:pPr>
        <w:rPr>
          <w:rFonts w:ascii="Arial" w:eastAsia="宋体" w:hAnsi="Arial" w:cs="Arial"/>
          <w:kern w:val="2"/>
          <w:szCs w:val="22"/>
          <w:lang w:val="en-US" w:eastAsia="zh-CN"/>
        </w:rPr>
      </w:pPr>
      <w:r w:rsidRPr="005F718C">
        <w:rPr>
          <w:rFonts w:ascii="Arial" w:eastAsia="宋体" w:hAnsi="Arial" w:cs="Arial"/>
          <w:kern w:val="2"/>
          <w:szCs w:val="22"/>
          <w:lang w:val="en-US" w:eastAsia="zh-CN"/>
        </w:rPr>
        <w:br w:type="page"/>
      </w:r>
    </w:p>
    <w:p w14:paraId="5ED40687" w14:textId="77777777" w:rsidR="00BD05AB" w:rsidRPr="005F718C" w:rsidRDefault="00BD05AB" w:rsidP="00BD05AB">
      <w:pPr>
        <w:widowControl w:val="0"/>
        <w:spacing w:afterLines="100" w:after="240" w:line="360" w:lineRule="auto"/>
        <w:jc w:val="center"/>
        <w:rPr>
          <w:rFonts w:ascii="Arial" w:eastAsia="宋体" w:hAnsi="Arial" w:cs="Arial"/>
          <w:kern w:val="2"/>
          <w:szCs w:val="22"/>
          <w:lang w:val="en-US" w:eastAsia="zh-CN"/>
        </w:rPr>
      </w:pPr>
    </w:p>
    <w:p w14:paraId="070B5DEF"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0" distR="0" wp14:anchorId="39426D7D" wp14:editId="0D78285D">
            <wp:extent cx="2392022" cy="2052000"/>
            <wp:effectExtent l="0" t="0" r="8890" b="5715"/>
            <wp:docPr id="29" name="图片 29" descr="图片包含 气泡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包含 气泡图&#10;&#10;AI 生成的内容可能不正确。"/>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92022" cy="2052000"/>
                    </a:xfrm>
                    <a:prstGeom prst="rect">
                      <a:avLst/>
                    </a:prstGeom>
                  </pic:spPr>
                </pic:pic>
              </a:graphicData>
            </a:graphic>
          </wp:inline>
        </w:drawing>
      </w:r>
      <w:r w:rsidRPr="005F718C">
        <w:rPr>
          <w:rFonts w:ascii="Arial" w:eastAsia="宋体" w:hAnsi="Arial" w:cs="Arial" w:hint="eastAsia"/>
          <w:noProof/>
          <w:kern w:val="2"/>
          <w:lang w:val="en-US" w:eastAsia="zh-CN"/>
        </w:rPr>
        <w:t xml:space="preserve"> </w:t>
      </w:r>
      <w:r w:rsidRPr="005F718C">
        <w:rPr>
          <w:rFonts w:ascii="Arial" w:eastAsia="宋体" w:hAnsi="Arial" w:cs="Arial" w:hint="eastAsia"/>
          <w:noProof/>
          <w:kern w:val="2"/>
          <w:lang w:val="en-US" w:eastAsia="zh-CN"/>
        </w:rPr>
        <w:drawing>
          <wp:inline distT="0" distB="0" distL="0" distR="0" wp14:anchorId="79DACD12" wp14:editId="55B12843">
            <wp:extent cx="2478688" cy="2052000"/>
            <wp:effectExtent l="0" t="0" r="0" b="5715"/>
            <wp:docPr id="30" name="图片 30"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包含 图形用户界面&#10;&#10;AI 生成的内容可能不正确。"/>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78688" cy="2052000"/>
                    </a:xfrm>
                    <a:prstGeom prst="rect">
                      <a:avLst/>
                    </a:prstGeom>
                  </pic:spPr>
                </pic:pic>
              </a:graphicData>
            </a:graphic>
          </wp:inline>
        </w:drawing>
      </w:r>
    </w:p>
    <w:p w14:paraId="5A1F5B16" w14:textId="0D353D88" w:rsidR="00BD05AB" w:rsidRPr="005F718C" w:rsidRDefault="00BD05AB" w:rsidP="00BD05AB">
      <w:pPr>
        <w:widowControl w:val="0"/>
        <w:spacing w:line="360" w:lineRule="auto"/>
        <w:jc w:val="both"/>
        <w:rPr>
          <w:rFonts w:eastAsia="宋体"/>
          <w:kern w:val="2"/>
          <w:szCs w:val="22"/>
          <w:lang w:val="en-US" w:eastAsia="zh-CN"/>
        </w:rPr>
      </w:pPr>
      <w:r w:rsidRPr="005F718C">
        <w:rPr>
          <w:rFonts w:eastAsia="宋体"/>
          <w:b/>
          <w:bCs/>
          <w:kern w:val="2"/>
          <w:lang w:val="en-US" w:eastAsia="zh-CN"/>
        </w:rPr>
        <w:t>Figure S1</w:t>
      </w:r>
      <w:r w:rsidR="00D73174" w:rsidRPr="005F718C">
        <w:rPr>
          <w:rFonts w:eastAsia="宋体" w:hint="eastAsia"/>
          <w:b/>
          <w:bCs/>
          <w:kern w:val="2"/>
          <w:lang w:val="en-US" w:eastAsia="zh-CN"/>
        </w:rPr>
        <w:t>7</w:t>
      </w:r>
      <w:r w:rsidRPr="005F718C">
        <w:rPr>
          <w:rFonts w:eastAsia="宋体"/>
          <w:b/>
          <w:bCs/>
          <w:kern w:val="2"/>
          <w:lang w:val="en-US" w:eastAsia="zh-CN"/>
        </w:rPr>
        <w:t>.</w:t>
      </w:r>
      <w:r w:rsidRPr="005F718C">
        <w:rPr>
          <w:rFonts w:eastAsia="宋体"/>
          <w:kern w:val="2"/>
          <w:lang w:val="en-US" w:eastAsia="zh-CN"/>
        </w:rPr>
        <w:t xml:space="preserve"> </w:t>
      </w:r>
      <w:r w:rsidRPr="005F718C">
        <w:rPr>
          <w:rFonts w:eastAsia="宋体"/>
          <w:kern w:val="2"/>
          <w:szCs w:val="22"/>
          <w:lang w:val="en-US" w:eastAsia="zh-CN"/>
        </w:rPr>
        <w:t>The calculated electrostatic potential map of GT-PE and GTI-PE fragments.</w:t>
      </w:r>
    </w:p>
    <w:p w14:paraId="7FF63CD8" w14:textId="77777777" w:rsidR="00BD05AB" w:rsidRPr="005F718C" w:rsidRDefault="00BD05AB" w:rsidP="00BD05AB">
      <w:pPr>
        <w:rPr>
          <w:rFonts w:eastAsia="宋体"/>
          <w:kern w:val="2"/>
          <w:szCs w:val="22"/>
          <w:lang w:val="en-US" w:eastAsia="zh-CN"/>
        </w:rPr>
      </w:pPr>
      <w:r w:rsidRPr="005F718C">
        <w:rPr>
          <w:rFonts w:eastAsia="宋体"/>
          <w:kern w:val="2"/>
          <w:szCs w:val="22"/>
          <w:lang w:val="en-US" w:eastAsia="zh-CN"/>
        </w:rPr>
        <w:br w:type="page"/>
      </w:r>
    </w:p>
    <w:p w14:paraId="24893337" w14:textId="77777777" w:rsidR="00BD05AB" w:rsidRPr="005F718C" w:rsidRDefault="00BD05AB" w:rsidP="00BD05AB">
      <w:pPr>
        <w:widowControl w:val="0"/>
        <w:spacing w:line="360" w:lineRule="auto"/>
        <w:jc w:val="both"/>
        <w:rPr>
          <w:rFonts w:ascii="Arial" w:eastAsia="宋体" w:hAnsi="Arial" w:cs="Arial"/>
          <w:kern w:val="2"/>
          <w:szCs w:val="22"/>
          <w:lang w:val="en-US" w:eastAsia="zh-CN"/>
        </w:rPr>
      </w:pPr>
    </w:p>
    <w:p w14:paraId="3E7E8B7D" w14:textId="77777777" w:rsidR="00BD05AB" w:rsidRPr="005F718C" w:rsidRDefault="00BD05AB" w:rsidP="00BD05AB">
      <w:pPr>
        <w:widowControl w:val="0"/>
        <w:spacing w:line="360" w:lineRule="auto"/>
        <w:jc w:val="center"/>
        <w:rPr>
          <w:rFonts w:ascii="Arial" w:eastAsia="宋体" w:hAnsi="Arial" w:cs="Arial"/>
          <w:kern w:val="2"/>
          <w:szCs w:val="22"/>
          <w:lang w:val="en-US" w:eastAsia="zh-CN"/>
        </w:rPr>
      </w:pPr>
      <w:r w:rsidRPr="005F718C">
        <w:rPr>
          <w:rFonts w:ascii="Arial" w:eastAsia="宋体" w:hAnsi="Arial" w:cs="Arial"/>
          <w:noProof/>
          <w:kern w:val="2"/>
          <w:szCs w:val="22"/>
          <w:lang w:val="en-US" w:eastAsia="zh-CN"/>
        </w:rPr>
        <w:drawing>
          <wp:inline distT="0" distB="0" distL="0" distR="0" wp14:anchorId="6E5E5EE8" wp14:editId="08628030">
            <wp:extent cx="4702545" cy="3600000"/>
            <wp:effectExtent l="0" t="0" r="3175" b="635"/>
            <wp:docPr id="1081740722" name="图片 3" descr="图表, 雷达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40722" name="图片 3" descr="图表, 雷达图&#10;&#10;AI 生成的内容可能不正确。"/>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702545" cy="3600000"/>
                    </a:xfrm>
                    <a:prstGeom prst="rect">
                      <a:avLst/>
                    </a:prstGeom>
                    <a:noFill/>
                  </pic:spPr>
                </pic:pic>
              </a:graphicData>
            </a:graphic>
          </wp:inline>
        </w:drawing>
      </w:r>
    </w:p>
    <w:p w14:paraId="17BA1154" w14:textId="0F5714E6" w:rsidR="00BD05AB" w:rsidRPr="005F718C" w:rsidRDefault="00BD05AB" w:rsidP="006B3F30">
      <w:pPr>
        <w:widowControl w:val="0"/>
        <w:spacing w:line="360" w:lineRule="auto"/>
        <w:jc w:val="both"/>
        <w:rPr>
          <w:rFonts w:eastAsia="等线"/>
          <w:kern w:val="2"/>
          <w:lang w:val="en-US" w:eastAsia="zh-CN"/>
          <w14:ligatures w14:val="standardContextual"/>
        </w:rPr>
      </w:pPr>
      <w:r w:rsidRPr="005F718C">
        <w:rPr>
          <w:rFonts w:eastAsia="宋体"/>
          <w:b/>
          <w:bCs/>
          <w:kern w:val="2"/>
          <w:lang w:val="en-US" w:eastAsia="zh-CN"/>
        </w:rPr>
        <w:t>Figure S1</w:t>
      </w:r>
      <w:r w:rsidR="00D73174" w:rsidRPr="005F718C">
        <w:rPr>
          <w:rFonts w:eastAsia="宋体" w:hint="eastAsia"/>
          <w:b/>
          <w:bCs/>
          <w:kern w:val="2"/>
          <w:lang w:val="en-US" w:eastAsia="zh-CN"/>
        </w:rPr>
        <w:t>8</w:t>
      </w:r>
      <w:r w:rsidRPr="005F718C">
        <w:rPr>
          <w:rFonts w:eastAsia="宋体"/>
          <w:b/>
          <w:bCs/>
          <w:kern w:val="2"/>
          <w:lang w:val="en-US" w:eastAsia="zh-CN"/>
        </w:rPr>
        <w:t>.</w:t>
      </w:r>
      <w:r w:rsidRPr="005F718C">
        <w:rPr>
          <w:rFonts w:eastAsia="宋体"/>
          <w:kern w:val="2"/>
          <w:lang w:val="en-US" w:eastAsia="zh-CN"/>
        </w:rPr>
        <w:t xml:space="preserve"> </w:t>
      </w:r>
      <w:r w:rsidRPr="005F718C">
        <w:rPr>
          <w:rFonts w:eastAsia="等线"/>
          <w:kern w:val="2"/>
          <w:lang w:val="en-US" w:eastAsia="zh-CN"/>
          <w14:ligatures w14:val="standardContextual"/>
        </w:rPr>
        <w:t>Nyquist plots of impedance for Li||GTI-PE||Li symmetric cells at different cycle stages.</w:t>
      </w:r>
    </w:p>
    <w:p w14:paraId="583791F7" w14:textId="77777777" w:rsidR="00BD05AB" w:rsidRPr="005F718C" w:rsidRDefault="00BD05AB" w:rsidP="00BD05AB">
      <w:pPr>
        <w:rPr>
          <w:rFonts w:ascii="Arial" w:eastAsia="等线" w:hAnsi="Arial" w:cs="Arial"/>
          <w:kern w:val="2"/>
          <w:lang w:val="en-US" w:eastAsia="zh-CN"/>
          <w14:ligatures w14:val="standardContextual"/>
        </w:rPr>
      </w:pPr>
      <w:r w:rsidRPr="005F718C">
        <w:rPr>
          <w:rFonts w:eastAsia="等线"/>
          <w:kern w:val="2"/>
          <w:lang w:val="en-US" w:eastAsia="zh-CN"/>
          <w14:ligatures w14:val="standardContextual"/>
        </w:rPr>
        <w:br w:type="page"/>
      </w:r>
    </w:p>
    <w:p w14:paraId="66E79163" w14:textId="77777777" w:rsidR="00BD05AB" w:rsidRPr="005F718C" w:rsidRDefault="00BD05AB" w:rsidP="00BD05AB">
      <w:pPr>
        <w:widowControl w:val="0"/>
        <w:spacing w:line="360" w:lineRule="auto"/>
        <w:jc w:val="both"/>
        <w:rPr>
          <w:rFonts w:ascii="Arial" w:eastAsia="宋体" w:hAnsi="Arial" w:cs="Arial"/>
          <w:kern w:val="2"/>
          <w:szCs w:val="22"/>
          <w:lang w:val="en-US" w:eastAsia="zh-CN"/>
        </w:rPr>
      </w:pPr>
    </w:p>
    <w:p w14:paraId="5CC168F1" w14:textId="77777777" w:rsidR="00BD05AB" w:rsidRPr="005F718C" w:rsidRDefault="00BD05AB" w:rsidP="00BD05AB">
      <w:pPr>
        <w:widowControl w:val="0"/>
        <w:spacing w:afterLines="100" w:after="240" w:line="360" w:lineRule="auto"/>
        <w:jc w:val="center"/>
        <w:rPr>
          <w:rFonts w:ascii="Arial" w:eastAsia="宋体" w:hAnsi="Arial" w:cs="Arial"/>
          <w:b/>
          <w:bCs/>
          <w:kern w:val="2"/>
          <w:lang w:val="en-US" w:eastAsia="zh-CN"/>
        </w:rPr>
      </w:pPr>
      <w:r w:rsidRPr="005F718C">
        <w:rPr>
          <w:rFonts w:ascii="Arial" w:eastAsia="宋体" w:hAnsi="Arial" w:cs="Arial"/>
          <w:b/>
          <w:bCs/>
          <w:noProof/>
          <w:kern w:val="2"/>
          <w:lang w:val="en-US" w:eastAsia="zh-CN"/>
        </w:rPr>
        <w:drawing>
          <wp:inline distT="0" distB="0" distL="0" distR="0" wp14:anchorId="03274163" wp14:editId="45DC6FDA">
            <wp:extent cx="4703999" cy="3600000"/>
            <wp:effectExtent l="0" t="0" r="1905" b="635"/>
            <wp:docPr id="1712936533" name="图片 1" descr="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36533" name="图片 1" descr="图表, 图示&#10;&#10;AI 生成的内容可能不正确。"/>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03999" cy="3600000"/>
                    </a:xfrm>
                    <a:prstGeom prst="rect">
                      <a:avLst/>
                    </a:prstGeom>
                  </pic:spPr>
                </pic:pic>
              </a:graphicData>
            </a:graphic>
          </wp:inline>
        </w:drawing>
      </w:r>
    </w:p>
    <w:p w14:paraId="02E3C790" w14:textId="3B5C6719" w:rsidR="00BD05AB" w:rsidRPr="005F718C" w:rsidRDefault="00BD05AB" w:rsidP="00BD05AB">
      <w:pPr>
        <w:widowControl w:val="0"/>
        <w:spacing w:afterLines="100" w:after="240" w:line="360" w:lineRule="auto"/>
        <w:jc w:val="both"/>
        <w:rPr>
          <w:rFonts w:eastAsia="等线"/>
          <w:kern w:val="2"/>
          <w:lang w:val="en-US" w:eastAsia="zh-CN"/>
          <w14:ligatures w14:val="standardContextual"/>
        </w:rPr>
      </w:pPr>
      <w:r w:rsidRPr="005F718C">
        <w:rPr>
          <w:rFonts w:eastAsia="宋体"/>
          <w:b/>
          <w:bCs/>
          <w:kern w:val="2"/>
          <w:lang w:val="en-US" w:eastAsia="zh-CN"/>
        </w:rPr>
        <w:t>Figure S1</w:t>
      </w:r>
      <w:r w:rsidR="00D73174" w:rsidRPr="005F718C">
        <w:rPr>
          <w:rFonts w:eastAsia="宋体" w:hint="eastAsia"/>
          <w:b/>
          <w:bCs/>
          <w:kern w:val="2"/>
          <w:lang w:val="en-US" w:eastAsia="zh-CN"/>
        </w:rPr>
        <w:t>9</w:t>
      </w:r>
      <w:r w:rsidRPr="005F718C">
        <w:rPr>
          <w:rFonts w:eastAsia="宋体"/>
          <w:b/>
          <w:bCs/>
          <w:kern w:val="2"/>
          <w:lang w:val="en-US" w:eastAsia="zh-CN"/>
        </w:rPr>
        <w:t>.</w:t>
      </w:r>
      <w:r w:rsidRPr="005F718C">
        <w:rPr>
          <w:rFonts w:eastAsia="宋体"/>
          <w:kern w:val="2"/>
          <w:lang w:val="en-US" w:eastAsia="zh-CN"/>
        </w:rPr>
        <w:t xml:space="preserve"> </w:t>
      </w:r>
      <w:r w:rsidRPr="005F718C">
        <w:rPr>
          <w:rFonts w:eastAsia="等线"/>
          <w:kern w:val="2"/>
          <w:lang w:val="en-US" w:eastAsia="zh-CN"/>
          <w14:ligatures w14:val="standardContextual"/>
        </w:rPr>
        <w:t>Nyquist plots of impedance for Li||GT-PE||Li symmetric cells at different cycle stages.</w:t>
      </w:r>
    </w:p>
    <w:p w14:paraId="776B82E6" w14:textId="77777777" w:rsidR="00BD05AB" w:rsidRPr="005F718C" w:rsidRDefault="00BD05AB" w:rsidP="00BD05AB">
      <w:pPr>
        <w:rPr>
          <w:rFonts w:eastAsia="等线"/>
          <w:kern w:val="2"/>
          <w:lang w:val="en-US" w:eastAsia="zh-CN"/>
          <w14:ligatures w14:val="standardContextual"/>
        </w:rPr>
      </w:pPr>
      <w:r w:rsidRPr="005F718C">
        <w:rPr>
          <w:rFonts w:eastAsia="等线"/>
          <w:kern w:val="2"/>
          <w:lang w:val="en-US" w:eastAsia="zh-CN"/>
          <w14:ligatures w14:val="standardContextual"/>
        </w:rPr>
        <w:br w:type="page"/>
      </w:r>
    </w:p>
    <w:p w14:paraId="7289BC79" w14:textId="77777777" w:rsidR="00BD05AB" w:rsidRPr="005F718C" w:rsidRDefault="00BD05AB" w:rsidP="00BD05AB">
      <w:pPr>
        <w:widowControl w:val="0"/>
        <w:spacing w:afterLines="100" w:after="240" w:line="360" w:lineRule="auto"/>
        <w:jc w:val="both"/>
        <w:rPr>
          <w:rFonts w:ascii="Arial" w:eastAsia="等线" w:hAnsi="Arial" w:cs="Arial"/>
          <w:kern w:val="2"/>
          <w:lang w:val="en-US" w:eastAsia="zh-CN"/>
          <w14:ligatures w14:val="standardContextual"/>
        </w:rPr>
      </w:pPr>
    </w:p>
    <w:p w14:paraId="291055BC" w14:textId="77777777" w:rsidR="00BD05AB" w:rsidRPr="005F718C" w:rsidRDefault="00BD05AB" w:rsidP="00BD05AB">
      <w:pPr>
        <w:widowControl w:val="0"/>
        <w:spacing w:afterLines="100" w:after="240" w:line="360" w:lineRule="auto"/>
        <w:jc w:val="center"/>
        <w:rPr>
          <w:rFonts w:ascii="Arial" w:eastAsia="等线" w:hAnsi="Arial" w:cs="Arial"/>
          <w:kern w:val="2"/>
          <w:lang w:val="en-US" w:eastAsia="zh-CN"/>
          <w14:ligatures w14:val="standardContextual"/>
        </w:rPr>
      </w:pPr>
      <w:r w:rsidRPr="005F718C">
        <w:rPr>
          <w:rFonts w:ascii="Arial" w:eastAsia="等线" w:hAnsi="Arial" w:cs="Arial"/>
          <w:noProof/>
          <w:kern w:val="2"/>
          <w:lang w:val="en-US" w:eastAsia="zh-CN"/>
        </w:rPr>
        <w:drawing>
          <wp:inline distT="0" distB="0" distL="0" distR="0" wp14:anchorId="7FF59B31" wp14:editId="34BBE3CD">
            <wp:extent cx="3600000" cy="2692964"/>
            <wp:effectExtent l="0" t="0" r="635" b="0"/>
            <wp:docPr id="2130580971" name="图片 6" descr="黑白色的花&#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80971" name="图片 6" descr="黑白色的花&#10;&#10;AI 生成的内容可能不正确。"/>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0" cy="2692964"/>
                    </a:xfrm>
                    <a:prstGeom prst="rect">
                      <a:avLst/>
                    </a:prstGeom>
                  </pic:spPr>
                </pic:pic>
              </a:graphicData>
            </a:graphic>
          </wp:inline>
        </w:drawing>
      </w:r>
    </w:p>
    <w:p w14:paraId="72B5D6CC" w14:textId="77777777" w:rsidR="00BD05AB" w:rsidRPr="005F718C" w:rsidRDefault="00BD05AB" w:rsidP="00BD05AB">
      <w:pPr>
        <w:widowControl w:val="0"/>
        <w:spacing w:afterLines="100" w:after="240" w:line="360" w:lineRule="auto"/>
        <w:jc w:val="center"/>
        <w:rPr>
          <w:rFonts w:ascii="Arial" w:eastAsia="等线" w:hAnsi="Arial" w:cs="Arial"/>
          <w:kern w:val="2"/>
          <w:lang w:val="en-US" w:eastAsia="zh-CN"/>
          <w14:ligatures w14:val="standardContextual"/>
        </w:rPr>
      </w:pPr>
      <w:r w:rsidRPr="005F718C">
        <w:rPr>
          <w:rFonts w:ascii="Arial" w:eastAsia="等线" w:hAnsi="Arial" w:cs="Arial"/>
          <w:noProof/>
          <w:kern w:val="2"/>
          <w:lang w:val="en-US" w:eastAsia="zh-CN"/>
        </w:rPr>
        <w:drawing>
          <wp:inline distT="0" distB="0" distL="0" distR="0" wp14:anchorId="68E30ACB" wp14:editId="271EEEA4">
            <wp:extent cx="3600000" cy="2701624"/>
            <wp:effectExtent l="0" t="0" r="635" b="3810"/>
            <wp:docPr id="1033485149" name="图片 5" descr="手机屏幕的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85149" name="图片 5" descr="手机屏幕的截图&#10;&#10;AI 生成的内容可能不正确。"/>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00000" cy="2701624"/>
                    </a:xfrm>
                    <a:prstGeom prst="rect">
                      <a:avLst/>
                    </a:prstGeom>
                  </pic:spPr>
                </pic:pic>
              </a:graphicData>
            </a:graphic>
          </wp:inline>
        </w:drawing>
      </w:r>
    </w:p>
    <w:p w14:paraId="44FE5794" w14:textId="140F37F4" w:rsidR="00BD05AB" w:rsidRPr="005F718C" w:rsidRDefault="00BD05AB" w:rsidP="00BD05AB">
      <w:pPr>
        <w:widowControl w:val="0"/>
        <w:spacing w:afterLines="100" w:after="240" w:line="360" w:lineRule="auto"/>
        <w:jc w:val="both"/>
        <w:rPr>
          <w:rFonts w:eastAsia="等线"/>
          <w:kern w:val="2"/>
          <w:lang w:val="en-US" w:eastAsia="zh-CN"/>
          <w14:ligatures w14:val="standardContextual"/>
        </w:rPr>
      </w:pPr>
      <w:r w:rsidRPr="005F718C">
        <w:rPr>
          <w:rFonts w:eastAsia="宋体"/>
          <w:b/>
          <w:bCs/>
          <w:kern w:val="2"/>
          <w:lang w:val="en-US" w:eastAsia="zh-CN"/>
        </w:rPr>
        <w:t>Figure S</w:t>
      </w:r>
      <w:r w:rsidR="00D73174" w:rsidRPr="005F718C">
        <w:rPr>
          <w:rFonts w:eastAsia="宋体" w:hint="eastAsia"/>
          <w:b/>
          <w:bCs/>
          <w:kern w:val="2"/>
          <w:lang w:val="en-US" w:eastAsia="zh-CN"/>
        </w:rPr>
        <w:t>20</w:t>
      </w:r>
      <w:r w:rsidRPr="005F718C">
        <w:rPr>
          <w:rFonts w:eastAsia="宋体"/>
          <w:b/>
          <w:bCs/>
          <w:kern w:val="2"/>
          <w:lang w:val="en-US" w:eastAsia="zh-CN"/>
        </w:rPr>
        <w:t xml:space="preserve">. </w:t>
      </w:r>
      <w:r w:rsidRPr="005F718C">
        <w:rPr>
          <w:rFonts w:eastAsia="等线"/>
          <w:kern w:val="2"/>
          <w:lang w:val="en-US" w:eastAsia="zh-CN"/>
          <w14:ligatures w14:val="standardContextual"/>
        </w:rPr>
        <w:t>Top-view SEM images of Li anode surfaces after 50 cycles in Li||GT-PE||Li and Li||GTI-PE||Li configurations, respectively.</w:t>
      </w:r>
    </w:p>
    <w:p w14:paraId="6C72B230" w14:textId="77777777" w:rsidR="00BD05AB" w:rsidRPr="005F718C" w:rsidRDefault="00BD05AB" w:rsidP="00BD05AB">
      <w:pPr>
        <w:rPr>
          <w:rFonts w:ascii="Arial" w:eastAsia="等线" w:hAnsi="Arial" w:cs="Arial"/>
          <w:kern w:val="2"/>
          <w:lang w:val="en-US" w:eastAsia="zh-CN"/>
          <w14:ligatures w14:val="standardContextual"/>
        </w:rPr>
      </w:pPr>
      <w:r w:rsidRPr="005F718C">
        <w:rPr>
          <w:rFonts w:ascii="Arial" w:eastAsia="等线" w:hAnsi="Arial" w:cs="Arial"/>
          <w:kern w:val="2"/>
          <w:lang w:val="en-US" w:eastAsia="zh-CN"/>
          <w14:ligatures w14:val="standardContextual"/>
        </w:rPr>
        <w:br w:type="page"/>
      </w:r>
    </w:p>
    <w:p w14:paraId="072ACB16" w14:textId="77777777" w:rsidR="00BD05AB" w:rsidRPr="005F718C" w:rsidRDefault="00BD05AB" w:rsidP="00BD05AB">
      <w:pPr>
        <w:widowControl w:val="0"/>
        <w:spacing w:afterLines="100" w:after="240" w:line="360" w:lineRule="auto"/>
        <w:jc w:val="both"/>
        <w:rPr>
          <w:rFonts w:ascii="Arial" w:eastAsia="宋体" w:hAnsi="Arial" w:cs="Arial"/>
          <w:kern w:val="2"/>
          <w:lang w:val="en-US" w:eastAsia="zh-CN"/>
        </w:rPr>
      </w:pPr>
    </w:p>
    <w:p w14:paraId="0FBDB0FC"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Calibri" w:eastAsia="宋体" w:hAnsi="Calibri"/>
          <w:noProof/>
          <w:kern w:val="2"/>
          <w:sz w:val="21"/>
          <w:szCs w:val="22"/>
          <w:lang w:val="en-US" w:eastAsia="zh-CN"/>
        </w:rPr>
        <w:drawing>
          <wp:inline distT="0" distB="0" distL="0" distR="0" wp14:anchorId="5A5896A1" wp14:editId="1AF033D1">
            <wp:extent cx="4307224" cy="3566720"/>
            <wp:effectExtent l="0" t="0" r="0" b="0"/>
            <wp:docPr id="5" name="图片 4" descr="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表, 图示&#10;&#10;AI 生成的内容可能不正确。"/>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09727" cy="3568792"/>
                    </a:xfrm>
                    <a:prstGeom prst="rect">
                      <a:avLst/>
                    </a:prstGeom>
                  </pic:spPr>
                </pic:pic>
              </a:graphicData>
            </a:graphic>
          </wp:inline>
        </w:drawing>
      </w:r>
    </w:p>
    <w:p w14:paraId="7B3B6A8A" w14:textId="51234D7E"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S2</w:t>
      </w:r>
      <w:r w:rsidR="00D73174" w:rsidRPr="005F718C">
        <w:rPr>
          <w:rFonts w:eastAsia="宋体" w:hint="eastAsia"/>
          <w:b/>
          <w:bCs/>
          <w:kern w:val="2"/>
          <w:lang w:val="en-US" w:eastAsia="zh-CN"/>
        </w:rPr>
        <w:t>1</w:t>
      </w:r>
      <w:r w:rsidRPr="005F718C">
        <w:rPr>
          <w:rFonts w:eastAsia="宋体"/>
          <w:b/>
          <w:bCs/>
          <w:kern w:val="2"/>
          <w:lang w:val="en-US" w:eastAsia="zh-CN"/>
        </w:rPr>
        <w:t xml:space="preserve">. </w:t>
      </w:r>
      <w:r w:rsidRPr="005F718C">
        <w:rPr>
          <w:rFonts w:eastAsia="宋体"/>
          <w:kern w:val="2"/>
          <w:lang w:val="en-US" w:eastAsia="zh-CN"/>
        </w:rPr>
        <w:t>Tafel curves of the Li||GT-PE and Li||GTI-PE interfaces from the linear sweep voltammetry tests.</w:t>
      </w:r>
    </w:p>
    <w:p w14:paraId="31733CC6"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2CEF4F86"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73CA881D" w14:textId="5411F6CA" w:rsidR="00BD05AB" w:rsidRPr="005F718C" w:rsidRDefault="00D73174" w:rsidP="00BD05AB">
      <w:pPr>
        <w:widowControl w:val="0"/>
        <w:spacing w:line="360" w:lineRule="auto"/>
        <w:jc w:val="center"/>
        <w:rPr>
          <w:rFonts w:ascii="Arial" w:eastAsia="宋体" w:hAnsi="Arial" w:cs="Arial"/>
          <w:kern w:val="2"/>
          <w:lang w:val="en-US" w:eastAsia="zh-CN"/>
        </w:rPr>
      </w:pPr>
      <w:r w:rsidRPr="005F718C">
        <w:rPr>
          <w:rFonts w:hint="eastAsia"/>
          <w:noProof/>
        </w:rPr>
        <w:drawing>
          <wp:inline distT="0" distB="0" distL="0" distR="0" wp14:anchorId="503580AB" wp14:editId="2F960AE5">
            <wp:extent cx="4499871" cy="3600000"/>
            <wp:effectExtent l="0" t="0" r="0" b="635"/>
            <wp:docPr id="7390687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68787" name="图片 73906878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499871" cy="3600000"/>
                    </a:xfrm>
                    <a:prstGeom prst="rect">
                      <a:avLst/>
                    </a:prstGeom>
                  </pic:spPr>
                </pic:pic>
              </a:graphicData>
            </a:graphic>
          </wp:inline>
        </w:drawing>
      </w:r>
    </w:p>
    <w:p w14:paraId="3BD4C8D5" w14:textId="37D33D97" w:rsidR="00BD05AB" w:rsidRPr="005F718C" w:rsidRDefault="00BD05AB" w:rsidP="00BD05AB">
      <w:pPr>
        <w:widowControl w:val="0"/>
        <w:spacing w:afterLines="100" w:after="240" w:line="360" w:lineRule="auto"/>
        <w:jc w:val="both"/>
        <w:rPr>
          <w:rFonts w:eastAsia="宋体"/>
          <w:kern w:val="2"/>
          <w:lang w:val="en-US" w:eastAsia="zh-CN"/>
        </w:rPr>
      </w:pPr>
      <w:bookmarkStart w:id="18" w:name="OLE_LINK28"/>
      <w:r w:rsidRPr="005F718C">
        <w:rPr>
          <w:rFonts w:eastAsia="宋体"/>
          <w:b/>
          <w:bCs/>
          <w:kern w:val="2"/>
          <w:lang w:val="en-US" w:eastAsia="zh-CN"/>
        </w:rPr>
        <w:t>Figure S2</w:t>
      </w:r>
      <w:r w:rsidR="00D73174" w:rsidRPr="005F718C">
        <w:rPr>
          <w:rFonts w:eastAsia="宋体" w:hint="eastAsia"/>
          <w:b/>
          <w:bCs/>
          <w:kern w:val="2"/>
          <w:lang w:val="en-US" w:eastAsia="zh-CN"/>
        </w:rPr>
        <w:t>2</w:t>
      </w:r>
      <w:r w:rsidRPr="005F718C">
        <w:rPr>
          <w:rFonts w:eastAsia="宋体"/>
          <w:b/>
          <w:bCs/>
          <w:kern w:val="2"/>
          <w:lang w:val="en-US" w:eastAsia="zh-CN"/>
        </w:rPr>
        <w:t>.</w:t>
      </w:r>
      <w:bookmarkEnd w:id="18"/>
      <w:r w:rsidRPr="005F718C">
        <w:rPr>
          <w:rFonts w:eastAsia="宋体"/>
          <w:kern w:val="2"/>
          <w:lang w:val="en-US" w:eastAsia="zh-CN"/>
        </w:rPr>
        <w:t xml:space="preserve"> FT-IR spectra of </w:t>
      </w:r>
      <w:r w:rsidR="00D73174" w:rsidRPr="005F718C">
        <w:rPr>
          <w:rFonts w:eastAsia="宋体" w:hint="eastAsia"/>
          <w:kern w:val="2"/>
          <w:lang w:val="en-US" w:eastAsia="zh-CN"/>
        </w:rPr>
        <w:t>GTI-PE</w:t>
      </w:r>
      <w:r w:rsidRPr="005F718C">
        <w:rPr>
          <w:rFonts w:eastAsia="宋体"/>
          <w:kern w:val="2"/>
          <w:lang w:val="en-US" w:eastAsia="zh-CN"/>
        </w:rPr>
        <w:t xml:space="preserve"> before and after 50 cycles.</w:t>
      </w:r>
    </w:p>
    <w:p w14:paraId="6D295670"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65E5F654"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p>
    <w:p w14:paraId="4227E73B" w14:textId="77777777" w:rsidR="00BD05AB" w:rsidRPr="005F718C" w:rsidRDefault="00BD05AB" w:rsidP="00BD05AB">
      <w:pPr>
        <w:widowControl w:val="0"/>
        <w:spacing w:afterLines="100" w:after="240" w:line="360" w:lineRule="auto"/>
        <w:jc w:val="center"/>
        <w:rPr>
          <w:rFonts w:ascii="Arial" w:eastAsia="宋体" w:hAnsi="Arial" w:cs="Arial"/>
          <w:kern w:val="2"/>
          <w:lang w:val="en-US" w:eastAsia="zh-CN"/>
        </w:rPr>
      </w:pPr>
      <w:r w:rsidRPr="005F718C">
        <w:rPr>
          <w:rFonts w:ascii="Arial" w:eastAsia="宋体" w:hAnsi="Arial" w:cs="Arial"/>
          <w:noProof/>
          <w:kern w:val="2"/>
          <w:lang w:val="en-US" w:eastAsia="zh-CN"/>
        </w:rPr>
        <w:drawing>
          <wp:inline distT="0" distB="0" distL="0" distR="0" wp14:anchorId="3519ED30" wp14:editId="3EAD12F8">
            <wp:extent cx="5759450" cy="2879725"/>
            <wp:effectExtent l="0" t="0" r="0" b="0"/>
            <wp:docPr id="35" name="图片 35"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表, 折线图&#10;&#10;AI 生成的内容可能不正确。"/>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59450" cy="2879725"/>
                    </a:xfrm>
                    <a:prstGeom prst="rect">
                      <a:avLst/>
                    </a:prstGeom>
                  </pic:spPr>
                </pic:pic>
              </a:graphicData>
            </a:graphic>
          </wp:inline>
        </w:drawing>
      </w:r>
    </w:p>
    <w:p w14:paraId="0FDE9FCC" w14:textId="2952625D" w:rsidR="00BD05AB" w:rsidRPr="005F718C" w:rsidRDefault="00BD05AB" w:rsidP="00BD05AB">
      <w:pPr>
        <w:widowControl w:val="0"/>
        <w:spacing w:afterLines="100" w:after="240" w:line="360" w:lineRule="auto"/>
        <w:jc w:val="both"/>
        <w:rPr>
          <w:rFonts w:eastAsia="宋体"/>
          <w:kern w:val="2"/>
          <w:szCs w:val="22"/>
          <w:lang w:val="en-US" w:eastAsia="zh-CN"/>
        </w:rPr>
      </w:pPr>
      <w:r w:rsidRPr="005F718C">
        <w:rPr>
          <w:rFonts w:eastAsia="宋体"/>
          <w:b/>
          <w:bCs/>
          <w:kern w:val="2"/>
          <w:szCs w:val="22"/>
          <w:lang w:val="en-US" w:eastAsia="zh-CN"/>
        </w:rPr>
        <w:t>Figure S2</w:t>
      </w:r>
      <w:r w:rsidR="00E51018" w:rsidRPr="005F718C">
        <w:rPr>
          <w:rFonts w:eastAsia="宋体" w:hint="eastAsia"/>
          <w:b/>
          <w:bCs/>
          <w:kern w:val="2"/>
          <w:szCs w:val="22"/>
          <w:lang w:val="en-US" w:eastAsia="zh-CN"/>
        </w:rPr>
        <w:t>3</w:t>
      </w:r>
      <w:r w:rsidRPr="005F718C">
        <w:rPr>
          <w:rFonts w:eastAsia="宋体"/>
          <w:b/>
          <w:bCs/>
          <w:kern w:val="2"/>
          <w:szCs w:val="22"/>
          <w:lang w:val="en-US" w:eastAsia="zh-CN"/>
        </w:rPr>
        <w:t xml:space="preserve">. </w:t>
      </w:r>
      <w:r w:rsidRPr="005F718C">
        <w:rPr>
          <w:rFonts w:eastAsia="宋体"/>
          <w:kern w:val="2"/>
          <w:szCs w:val="22"/>
          <w:lang w:val="en-US" w:eastAsia="zh-CN"/>
        </w:rPr>
        <w:t>The depth profiles of TOF-SIMS for several interested ion fragments.</w:t>
      </w:r>
    </w:p>
    <w:p w14:paraId="6AA51505" w14:textId="77777777" w:rsidR="00BD05AB" w:rsidRPr="005F718C" w:rsidRDefault="00BD05AB" w:rsidP="00BD05AB">
      <w:pPr>
        <w:rPr>
          <w:rFonts w:ascii="Arial" w:eastAsia="宋体" w:hAnsi="Arial" w:cs="Arial"/>
          <w:kern w:val="2"/>
          <w:szCs w:val="22"/>
          <w:lang w:val="en-US" w:eastAsia="zh-CN"/>
        </w:rPr>
      </w:pPr>
      <w:r w:rsidRPr="005F718C">
        <w:rPr>
          <w:rFonts w:ascii="Arial" w:eastAsia="宋体" w:hAnsi="Arial" w:cs="Arial"/>
          <w:kern w:val="2"/>
          <w:szCs w:val="22"/>
          <w:lang w:val="en-US" w:eastAsia="zh-CN"/>
        </w:rPr>
        <w:br w:type="page"/>
      </w:r>
    </w:p>
    <w:p w14:paraId="5A245EB2" w14:textId="77777777" w:rsidR="00BD05AB" w:rsidRPr="005F718C" w:rsidRDefault="00BD05AB" w:rsidP="00BD05AB">
      <w:pPr>
        <w:widowControl w:val="0"/>
        <w:spacing w:afterLines="100" w:after="240" w:line="360" w:lineRule="auto"/>
        <w:jc w:val="both"/>
        <w:rPr>
          <w:rFonts w:ascii="Arial" w:eastAsia="宋体" w:hAnsi="Arial" w:cs="Arial"/>
          <w:kern w:val="2"/>
          <w:lang w:val="en-US" w:eastAsia="zh-CN"/>
        </w:rPr>
      </w:pPr>
    </w:p>
    <w:p w14:paraId="4051B27F"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Arial" w:eastAsia="宋体" w:hAnsi="Arial" w:cs="Arial" w:hint="eastAsia"/>
          <w:noProof/>
          <w:kern w:val="2"/>
          <w:lang w:val="en-US" w:eastAsia="zh-CN"/>
        </w:rPr>
        <w:drawing>
          <wp:inline distT="0" distB="0" distL="0" distR="0" wp14:anchorId="10BD8758" wp14:editId="27BE99A6">
            <wp:extent cx="4073861" cy="3545857"/>
            <wp:effectExtent l="0" t="0" r="3175" b="0"/>
            <wp:docPr id="1935735228" name="图片 1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735228" name="图片 13" descr="图示&#10;&#10;AI 生成的内容可能不正确。"/>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73861" cy="3545857"/>
                    </a:xfrm>
                    <a:prstGeom prst="rect">
                      <a:avLst/>
                    </a:prstGeom>
                  </pic:spPr>
                </pic:pic>
              </a:graphicData>
            </a:graphic>
          </wp:inline>
        </w:drawing>
      </w:r>
    </w:p>
    <w:p w14:paraId="19399831" w14:textId="4B3856EA"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S2</w:t>
      </w:r>
      <w:r w:rsidR="00E51018" w:rsidRPr="005F718C">
        <w:rPr>
          <w:rFonts w:eastAsia="宋体" w:hint="eastAsia"/>
          <w:b/>
          <w:bCs/>
          <w:kern w:val="2"/>
          <w:lang w:val="en-US" w:eastAsia="zh-CN"/>
        </w:rPr>
        <w:t>4</w:t>
      </w:r>
      <w:r w:rsidRPr="005F718C">
        <w:rPr>
          <w:rFonts w:eastAsia="宋体"/>
          <w:b/>
          <w:bCs/>
          <w:kern w:val="2"/>
          <w:lang w:val="en-US" w:eastAsia="zh-CN"/>
        </w:rPr>
        <w:t>.</w:t>
      </w:r>
      <w:r w:rsidRPr="005F718C">
        <w:rPr>
          <w:rFonts w:eastAsia="宋体"/>
          <w:kern w:val="2"/>
          <w:lang w:val="en-US" w:eastAsia="zh-CN"/>
        </w:rPr>
        <w:t xml:space="preserve"> FT-IR spectra of GTI-PE.</w:t>
      </w:r>
    </w:p>
    <w:p w14:paraId="51905269"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28B67258" w14:textId="77777777" w:rsidR="00BD05AB" w:rsidRPr="005F718C" w:rsidRDefault="00BD05AB" w:rsidP="00BD05AB">
      <w:pPr>
        <w:widowControl w:val="0"/>
        <w:spacing w:afterLines="100" w:after="240" w:line="360" w:lineRule="auto"/>
        <w:jc w:val="both"/>
        <w:rPr>
          <w:rFonts w:ascii="Arial" w:eastAsia="宋体" w:hAnsi="Arial" w:cs="Arial"/>
          <w:kern w:val="2"/>
          <w:lang w:val="en-US" w:eastAsia="zh-CN"/>
        </w:rPr>
      </w:pPr>
    </w:p>
    <w:p w14:paraId="7A4D5888" w14:textId="77777777" w:rsidR="00BD05AB" w:rsidRPr="005F718C" w:rsidRDefault="00BD05AB" w:rsidP="00BD05AB">
      <w:pPr>
        <w:widowControl w:val="0"/>
        <w:spacing w:line="360" w:lineRule="auto"/>
        <w:jc w:val="center"/>
        <w:rPr>
          <w:rFonts w:ascii="Arial" w:eastAsia="宋体" w:hAnsi="Arial" w:cs="Arial"/>
          <w:kern w:val="2"/>
          <w:lang w:val="en-US" w:eastAsia="zh-CN"/>
        </w:rPr>
      </w:pPr>
    </w:p>
    <w:p w14:paraId="044A4CF3"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Arial" w:eastAsia="宋体" w:hAnsi="Arial" w:cs="Arial"/>
          <w:noProof/>
          <w:kern w:val="2"/>
          <w:lang w:val="en-US" w:eastAsia="zh-CN"/>
        </w:rPr>
        <w:drawing>
          <wp:inline distT="0" distB="0" distL="0" distR="0" wp14:anchorId="148F0A27" wp14:editId="4E85276D">
            <wp:extent cx="4450715" cy="3599815"/>
            <wp:effectExtent l="0" t="0" r="6985" b="635"/>
            <wp:docPr id="6" name="图片 6" descr="图表, 图示,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表, 图示, 直方图&#10;&#10;AI 生成的内容可能不正确。"/>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450927" cy="3600000"/>
                    </a:xfrm>
                    <a:prstGeom prst="rect">
                      <a:avLst/>
                    </a:prstGeom>
                  </pic:spPr>
                </pic:pic>
              </a:graphicData>
            </a:graphic>
          </wp:inline>
        </w:drawing>
      </w:r>
      <w:r w:rsidRPr="005F718C">
        <w:rPr>
          <w:rFonts w:ascii="Arial" w:eastAsia="宋体" w:hAnsi="Arial" w:cs="Arial"/>
          <w:noProof/>
          <w:kern w:val="2"/>
          <w:lang w:val="en-US" w:eastAsia="zh-CN"/>
        </w:rPr>
        <w:drawing>
          <wp:inline distT="0" distB="0" distL="0" distR="0" wp14:anchorId="65464F58" wp14:editId="555EDF80">
            <wp:extent cx="4450715" cy="3599815"/>
            <wp:effectExtent l="0" t="0" r="6985" b="635"/>
            <wp:docPr id="8" name="图片 8"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表&#10;&#10;AI 生成的内容可能不正确。"/>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50927" cy="3600000"/>
                    </a:xfrm>
                    <a:prstGeom prst="rect">
                      <a:avLst/>
                    </a:prstGeom>
                  </pic:spPr>
                </pic:pic>
              </a:graphicData>
            </a:graphic>
          </wp:inline>
        </w:drawing>
      </w:r>
    </w:p>
    <w:p w14:paraId="3176BD5A" w14:textId="6AA5EC02" w:rsidR="00BD05AB" w:rsidRPr="005F718C" w:rsidRDefault="00BD05AB" w:rsidP="00BD05AB">
      <w:pPr>
        <w:widowControl w:val="0"/>
        <w:spacing w:line="360" w:lineRule="auto"/>
        <w:jc w:val="both"/>
        <w:rPr>
          <w:rFonts w:eastAsia="宋体"/>
          <w:kern w:val="2"/>
          <w:lang w:val="en-US" w:eastAsia="zh-CN"/>
        </w:rPr>
      </w:pPr>
      <w:r w:rsidRPr="005F718C">
        <w:rPr>
          <w:rFonts w:eastAsia="宋体"/>
          <w:b/>
          <w:bCs/>
          <w:kern w:val="2"/>
          <w:lang w:val="en-US" w:eastAsia="zh-CN"/>
        </w:rPr>
        <w:t>Figure S2</w:t>
      </w:r>
      <w:r w:rsidR="00E51018" w:rsidRPr="005F718C">
        <w:rPr>
          <w:rFonts w:eastAsia="宋体" w:hint="eastAsia"/>
          <w:b/>
          <w:bCs/>
          <w:kern w:val="2"/>
          <w:lang w:val="en-US" w:eastAsia="zh-CN"/>
        </w:rPr>
        <w:t>5</w:t>
      </w:r>
      <w:r w:rsidRPr="005F718C">
        <w:rPr>
          <w:rFonts w:eastAsia="宋体"/>
          <w:b/>
          <w:bCs/>
          <w:kern w:val="2"/>
          <w:lang w:val="en-US" w:eastAsia="zh-CN"/>
        </w:rPr>
        <w:t>.</w:t>
      </w:r>
      <w:r w:rsidRPr="005F718C">
        <w:rPr>
          <w:rFonts w:eastAsia="宋体"/>
          <w:kern w:val="2"/>
          <w:lang w:val="en-US" w:eastAsia="zh-CN"/>
        </w:rPr>
        <w:t xml:space="preserve"> Charge-discharge curves of</w:t>
      </w:r>
      <w:bookmarkStart w:id="19" w:name="_Hlk199983612"/>
      <w:r w:rsidRPr="005F718C">
        <w:rPr>
          <w:rFonts w:eastAsia="宋体"/>
          <w:kern w:val="2"/>
          <w:lang w:val="en-US" w:eastAsia="zh-CN"/>
        </w:rPr>
        <w:t xml:space="preserve"> LFP||GTI-PE||Li</w:t>
      </w:r>
      <w:bookmarkEnd w:id="19"/>
      <w:r w:rsidRPr="005F718C">
        <w:rPr>
          <w:rFonts w:eastAsia="宋体"/>
          <w:kern w:val="2"/>
          <w:lang w:val="en-US" w:eastAsia="zh-CN"/>
        </w:rPr>
        <w:t xml:space="preserve"> and LFP||GT-PE||Li cell with different multiplicities. </w:t>
      </w:r>
    </w:p>
    <w:p w14:paraId="35AA5CD6" w14:textId="77777777" w:rsidR="00E51018" w:rsidRPr="005F718C" w:rsidRDefault="00E51018" w:rsidP="00BD05AB">
      <w:pPr>
        <w:widowControl w:val="0"/>
        <w:spacing w:line="360" w:lineRule="auto"/>
        <w:jc w:val="center"/>
        <w:rPr>
          <w:rFonts w:ascii="Arial" w:eastAsia="宋体" w:hAnsi="Arial" w:cs="Arial"/>
          <w:kern w:val="2"/>
          <w:lang w:val="en-US" w:eastAsia="zh-CN"/>
        </w:rPr>
      </w:pPr>
    </w:p>
    <w:p w14:paraId="2F306164" w14:textId="77777777" w:rsidR="00E51018" w:rsidRPr="005F718C" w:rsidRDefault="00E51018" w:rsidP="00BD05AB">
      <w:pPr>
        <w:widowControl w:val="0"/>
        <w:spacing w:line="360" w:lineRule="auto"/>
        <w:jc w:val="center"/>
        <w:rPr>
          <w:rFonts w:ascii="Arial" w:eastAsia="宋体" w:hAnsi="Arial" w:cs="Arial"/>
          <w:kern w:val="2"/>
          <w:lang w:val="en-US" w:eastAsia="zh-CN"/>
        </w:rPr>
      </w:pPr>
    </w:p>
    <w:p w14:paraId="39E3666A" w14:textId="096FCE70" w:rsidR="00E51018" w:rsidRPr="005F718C" w:rsidRDefault="00180B80" w:rsidP="00BD05AB">
      <w:pPr>
        <w:widowControl w:val="0"/>
        <w:spacing w:line="360" w:lineRule="auto"/>
        <w:jc w:val="center"/>
        <w:rPr>
          <w:rFonts w:ascii="Arial" w:eastAsia="宋体" w:hAnsi="Arial" w:cs="Arial"/>
          <w:kern w:val="2"/>
          <w:lang w:val="en-US" w:eastAsia="zh-CN"/>
        </w:rPr>
      </w:pPr>
      <w:r w:rsidRPr="005F718C">
        <w:rPr>
          <w:noProof/>
        </w:rPr>
        <w:drawing>
          <wp:inline distT="0" distB="0" distL="0" distR="0" wp14:anchorId="6C089222" wp14:editId="3AF703C2">
            <wp:extent cx="5760720" cy="2890520"/>
            <wp:effectExtent l="0" t="0" r="0" b="5080"/>
            <wp:docPr id="11721695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720" cy="2890520"/>
                    </a:xfrm>
                    <a:prstGeom prst="rect">
                      <a:avLst/>
                    </a:prstGeom>
                    <a:noFill/>
                    <a:ln>
                      <a:noFill/>
                    </a:ln>
                  </pic:spPr>
                </pic:pic>
              </a:graphicData>
            </a:graphic>
          </wp:inline>
        </w:drawing>
      </w:r>
    </w:p>
    <w:p w14:paraId="585E7638" w14:textId="77777777" w:rsidR="00180B80" w:rsidRPr="005F718C" w:rsidRDefault="00180B80" w:rsidP="00180B80">
      <w:pPr>
        <w:spacing w:afterLines="100" w:after="240"/>
      </w:pPr>
      <w:r w:rsidRPr="005F718C">
        <w:rPr>
          <w:b/>
        </w:rPr>
        <w:t>Figure S</w:t>
      </w:r>
      <w:r w:rsidRPr="005F718C">
        <w:rPr>
          <w:rFonts w:hint="eastAsia"/>
          <w:b/>
        </w:rPr>
        <w:t>26</w:t>
      </w:r>
      <w:r w:rsidRPr="005F718C">
        <w:rPr>
          <w:b/>
        </w:rPr>
        <w:t>.</w:t>
      </w:r>
      <w:r w:rsidRPr="005F718C">
        <w:rPr>
          <w:rFonts w:hint="eastAsia"/>
        </w:rPr>
        <w:t xml:space="preserve"> Long-term cycling performance of LFP||Li cells at 1 C.</w:t>
      </w:r>
    </w:p>
    <w:p w14:paraId="33ADFB83" w14:textId="71655296" w:rsidR="00180B80" w:rsidRPr="005F718C" w:rsidRDefault="00180B80">
      <w:pPr>
        <w:rPr>
          <w:rFonts w:ascii="Arial" w:eastAsia="宋体" w:hAnsi="Arial" w:cs="Arial"/>
          <w:kern w:val="2"/>
          <w:lang w:eastAsia="zh-CN"/>
        </w:rPr>
      </w:pPr>
      <w:r w:rsidRPr="005F718C">
        <w:rPr>
          <w:rFonts w:ascii="Arial" w:eastAsia="宋体" w:hAnsi="Arial" w:cs="Arial"/>
          <w:kern w:val="2"/>
          <w:lang w:eastAsia="zh-CN"/>
        </w:rPr>
        <w:br w:type="page"/>
      </w:r>
    </w:p>
    <w:p w14:paraId="26F29986" w14:textId="77777777" w:rsidR="00E51018" w:rsidRPr="005F718C" w:rsidRDefault="00E51018" w:rsidP="00BD05AB">
      <w:pPr>
        <w:widowControl w:val="0"/>
        <w:spacing w:line="360" w:lineRule="auto"/>
        <w:jc w:val="center"/>
        <w:rPr>
          <w:rFonts w:ascii="Arial" w:eastAsia="宋体" w:hAnsi="Arial" w:cs="Arial"/>
          <w:kern w:val="2"/>
          <w:lang w:val="en-US" w:eastAsia="zh-CN"/>
        </w:rPr>
      </w:pPr>
    </w:p>
    <w:p w14:paraId="334AEC94" w14:textId="63DCC15B"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Arial" w:eastAsia="宋体" w:hAnsi="Arial" w:cs="Arial"/>
          <w:noProof/>
          <w:kern w:val="2"/>
          <w:lang w:val="en-US" w:eastAsia="zh-CN"/>
        </w:rPr>
        <w:drawing>
          <wp:inline distT="0" distB="0" distL="0" distR="0" wp14:anchorId="33B106FF" wp14:editId="56194960">
            <wp:extent cx="4564369" cy="3599999"/>
            <wp:effectExtent l="0" t="0" r="8255" b="635"/>
            <wp:docPr id="7" name="图片 7"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表, 散点图&#10;&#10;AI 生成的内容可能不正确。"/>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64369" cy="3599999"/>
                    </a:xfrm>
                    <a:prstGeom prst="rect">
                      <a:avLst/>
                    </a:prstGeom>
                  </pic:spPr>
                </pic:pic>
              </a:graphicData>
            </a:graphic>
          </wp:inline>
        </w:drawing>
      </w:r>
    </w:p>
    <w:p w14:paraId="5C62BD29" w14:textId="555977BA" w:rsidR="00BD05AB" w:rsidRPr="005F718C" w:rsidRDefault="00BD05AB" w:rsidP="00BD05AB">
      <w:pPr>
        <w:widowControl w:val="0"/>
        <w:spacing w:line="360" w:lineRule="auto"/>
        <w:jc w:val="both"/>
        <w:rPr>
          <w:rFonts w:eastAsia="宋体"/>
          <w:kern w:val="2"/>
          <w:lang w:val="en-US" w:eastAsia="zh-CN"/>
        </w:rPr>
      </w:pPr>
      <w:r w:rsidRPr="005F718C">
        <w:rPr>
          <w:rFonts w:eastAsia="宋体"/>
          <w:b/>
          <w:bCs/>
          <w:kern w:val="2"/>
          <w:lang w:val="en-US" w:eastAsia="zh-CN"/>
        </w:rPr>
        <w:t>Figure S2</w:t>
      </w:r>
      <w:r w:rsidR="006F735F" w:rsidRPr="005F718C">
        <w:rPr>
          <w:rFonts w:eastAsia="宋体" w:hint="eastAsia"/>
          <w:b/>
          <w:bCs/>
          <w:kern w:val="2"/>
          <w:lang w:val="en-US" w:eastAsia="zh-CN"/>
        </w:rPr>
        <w:t>7</w:t>
      </w:r>
      <w:r w:rsidRPr="005F718C">
        <w:rPr>
          <w:rFonts w:eastAsia="宋体"/>
          <w:b/>
          <w:bCs/>
          <w:kern w:val="2"/>
          <w:lang w:val="en-US" w:eastAsia="zh-CN"/>
        </w:rPr>
        <w:t xml:space="preserve">. </w:t>
      </w:r>
      <w:r w:rsidRPr="005F718C">
        <w:rPr>
          <w:rFonts w:eastAsia="宋体"/>
          <w:kern w:val="2"/>
          <w:lang w:val="en-US" w:eastAsia="zh-CN"/>
        </w:rPr>
        <w:t xml:space="preserve">Rate capability of NCM811||Li </w:t>
      </w:r>
      <w:r w:rsidR="00C36547" w:rsidRPr="005F718C">
        <w:rPr>
          <w:rFonts w:eastAsia="宋体" w:hint="eastAsia"/>
          <w:kern w:val="2"/>
          <w:lang w:val="en-US" w:eastAsia="zh-CN"/>
        </w:rPr>
        <w:t>cell</w:t>
      </w:r>
      <w:r w:rsidR="00C36547" w:rsidRPr="005F718C">
        <w:rPr>
          <w:rFonts w:eastAsia="宋体"/>
          <w:kern w:val="2"/>
          <w:lang w:val="en-US" w:eastAsia="zh-CN"/>
        </w:rPr>
        <w:t>s</w:t>
      </w:r>
      <w:r w:rsidRPr="005F718C">
        <w:rPr>
          <w:rFonts w:eastAsia="宋体"/>
          <w:kern w:val="2"/>
          <w:lang w:val="en-US" w:eastAsia="zh-CN"/>
        </w:rPr>
        <w:t xml:space="preserve">. </w:t>
      </w:r>
    </w:p>
    <w:p w14:paraId="52FFAE1A"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35C6FDFA" w14:textId="77777777" w:rsidR="00BD05AB" w:rsidRPr="005F718C" w:rsidRDefault="00BD05AB" w:rsidP="00BD05AB">
      <w:pPr>
        <w:widowControl w:val="0"/>
        <w:spacing w:line="360" w:lineRule="auto"/>
        <w:jc w:val="both"/>
        <w:rPr>
          <w:rFonts w:ascii="Arial" w:eastAsia="宋体" w:hAnsi="Arial" w:cs="Arial"/>
          <w:kern w:val="2"/>
          <w:lang w:val="en-US" w:eastAsia="zh-CN"/>
        </w:rPr>
      </w:pPr>
    </w:p>
    <w:p w14:paraId="2E0A3431"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Arial" w:eastAsia="宋体" w:hAnsi="Arial" w:cs="Arial"/>
          <w:noProof/>
          <w:kern w:val="2"/>
          <w:lang w:val="en-US" w:eastAsia="zh-CN"/>
        </w:rPr>
        <w:drawing>
          <wp:inline distT="0" distB="0" distL="114300" distR="114300" wp14:anchorId="4E2AB186" wp14:editId="68B5C1C6">
            <wp:extent cx="4636770" cy="3778533"/>
            <wp:effectExtent l="0" t="0" r="0" b="0"/>
            <wp:docPr id="34" name="图片 34" descr="图表,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表, 箱线图&#10;&#10;AI 生成的内容可能不正确。"/>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636770" cy="3778533"/>
                    </a:xfrm>
                    <a:prstGeom prst="rect">
                      <a:avLst/>
                    </a:prstGeom>
                  </pic:spPr>
                </pic:pic>
              </a:graphicData>
            </a:graphic>
          </wp:inline>
        </w:drawing>
      </w:r>
    </w:p>
    <w:p w14:paraId="58810382" w14:textId="7049A111" w:rsidR="00BD05AB" w:rsidRPr="005F718C" w:rsidRDefault="00BD05AB" w:rsidP="00BD05AB">
      <w:pPr>
        <w:widowControl w:val="0"/>
        <w:spacing w:line="360" w:lineRule="auto"/>
        <w:jc w:val="both"/>
        <w:rPr>
          <w:rFonts w:eastAsia="宋体"/>
          <w:kern w:val="2"/>
          <w:lang w:val="en-US" w:eastAsia="zh-CN"/>
        </w:rPr>
      </w:pPr>
      <w:r w:rsidRPr="005F718C">
        <w:rPr>
          <w:rFonts w:eastAsia="宋体"/>
          <w:b/>
          <w:bCs/>
          <w:kern w:val="2"/>
          <w:lang w:val="en-US" w:eastAsia="zh-CN"/>
        </w:rPr>
        <w:t>Figure S2</w:t>
      </w:r>
      <w:r w:rsidR="00A47AFA" w:rsidRPr="005F718C">
        <w:rPr>
          <w:rFonts w:eastAsia="宋体" w:hint="eastAsia"/>
          <w:b/>
          <w:bCs/>
          <w:kern w:val="2"/>
          <w:lang w:val="en-US" w:eastAsia="zh-CN"/>
        </w:rPr>
        <w:t>8</w:t>
      </w:r>
      <w:r w:rsidRPr="005F718C">
        <w:rPr>
          <w:rFonts w:eastAsia="宋体"/>
          <w:b/>
          <w:bCs/>
          <w:kern w:val="2"/>
          <w:lang w:val="en-US" w:eastAsia="zh-CN"/>
        </w:rPr>
        <w:t xml:space="preserve">. </w:t>
      </w:r>
      <w:r w:rsidRPr="005F718C">
        <w:rPr>
          <w:rFonts w:eastAsia="宋体"/>
          <w:kern w:val="2"/>
          <w:lang w:val="en-US" w:eastAsia="zh-CN"/>
        </w:rPr>
        <w:t>The time-domain waveforms of ultrasonic transmission signal of GT-PE</w:t>
      </w:r>
    </w:p>
    <w:p w14:paraId="6870658B" w14:textId="77777777" w:rsidR="00BD05AB" w:rsidRPr="005F718C" w:rsidRDefault="00BD05AB" w:rsidP="00BD05AB">
      <w:pPr>
        <w:widowControl w:val="0"/>
        <w:spacing w:line="360" w:lineRule="auto"/>
        <w:jc w:val="both"/>
        <w:rPr>
          <w:rFonts w:eastAsia="宋体"/>
          <w:kern w:val="2"/>
          <w:lang w:val="en-US" w:eastAsia="zh-CN"/>
        </w:rPr>
      </w:pPr>
      <w:r w:rsidRPr="005F718C">
        <w:rPr>
          <w:rFonts w:eastAsia="宋体"/>
          <w:kern w:val="2"/>
          <w:lang w:val="en-US" w:eastAsia="zh-CN"/>
        </w:rPr>
        <w:t xml:space="preserve">LFP-based pouch cell. </w:t>
      </w:r>
    </w:p>
    <w:p w14:paraId="3AF48519"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Arial" w:eastAsia="宋体" w:hAnsi="Arial" w:cs="Arial"/>
          <w:kern w:val="2"/>
          <w:lang w:val="en-US" w:eastAsia="zh-CN"/>
        </w:rPr>
        <w:br w:type="page"/>
      </w:r>
    </w:p>
    <w:p w14:paraId="51A2F6BC" w14:textId="77777777" w:rsidR="00BD05AB" w:rsidRPr="005F718C" w:rsidRDefault="00BD05AB" w:rsidP="00BD05AB">
      <w:pPr>
        <w:widowControl w:val="0"/>
        <w:spacing w:line="360" w:lineRule="auto"/>
        <w:jc w:val="center"/>
        <w:rPr>
          <w:rFonts w:ascii="Arial" w:eastAsia="宋体" w:hAnsi="Arial" w:cs="Arial"/>
          <w:kern w:val="2"/>
          <w:lang w:val="en-US" w:eastAsia="zh-CN"/>
        </w:rPr>
      </w:pPr>
      <w:r w:rsidRPr="005F718C">
        <w:rPr>
          <w:rFonts w:ascii="Calibri" w:eastAsia="宋体" w:hAnsi="Calibri"/>
          <w:noProof/>
          <w:kern w:val="2"/>
          <w:sz w:val="21"/>
          <w:szCs w:val="22"/>
          <w:lang w:val="en-US" w:eastAsia="zh-CN"/>
        </w:rPr>
        <w:lastRenderedPageBreak/>
        <w:drawing>
          <wp:inline distT="0" distB="0" distL="0" distR="0" wp14:anchorId="4D5DC653" wp14:editId="1FD7AB9D">
            <wp:extent cx="2790825" cy="3215005"/>
            <wp:effectExtent l="0" t="0" r="0" b="4445"/>
            <wp:docPr id="9" name="图片 9" descr="图片包含 游戏机, 仪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包含 游戏机, 仪表&#10;&#10;AI 生成的内容可能不正确。"/>
                    <pic:cNvPicPr>
                      <a:picLocks noChangeAspect="1"/>
                    </pic:cNvPicPr>
                  </pic:nvPicPr>
                  <pic:blipFill>
                    <a:blip r:embed="rId48"/>
                    <a:srcRect t="2485" r="185" b="11261"/>
                    <a:stretch>
                      <a:fillRect/>
                    </a:stretch>
                  </pic:blipFill>
                  <pic:spPr>
                    <a:xfrm>
                      <a:off x="0" y="0"/>
                      <a:ext cx="2796595" cy="3222077"/>
                    </a:xfrm>
                    <a:prstGeom prst="rect">
                      <a:avLst/>
                    </a:prstGeom>
                    <a:ln>
                      <a:noFill/>
                    </a:ln>
                  </pic:spPr>
                </pic:pic>
              </a:graphicData>
            </a:graphic>
          </wp:inline>
        </w:drawing>
      </w:r>
    </w:p>
    <w:p w14:paraId="73E05E4A" w14:textId="618F12EB" w:rsidR="00BD05AB" w:rsidRPr="005F718C" w:rsidRDefault="00BD05AB" w:rsidP="00BD05AB">
      <w:pPr>
        <w:widowControl w:val="0"/>
        <w:spacing w:afterLines="100" w:after="240" w:line="360" w:lineRule="auto"/>
        <w:jc w:val="both"/>
        <w:rPr>
          <w:rFonts w:eastAsia="宋体"/>
          <w:kern w:val="2"/>
          <w:lang w:val="en-US" w:eastAsia="zh-CN"/>
        </w:rPr>
      </w:pPr>
      <w:r w:rsidRPr="005F718C">
        <w:rPr>
          <w:rFonts w:eastAsia="宋体"/>
          <w:b/>
          <w:bCs/>
          <w:kern w:val="2"/>
          <w:lang w:val="en-US" w:eastAsia="zh-CN"/>
        </w:rPr>
        <w:t>Figure S2</w:t>
      </w:r>
      <w:r w:rsidR="00A47AFA" w:rsidRPr="005F718C">
        <w:rPr>
          <w:rFonts w:eastAsia="宋体" w:hint="eastAsia"/>
          <w:b/>
          <w:bCs/>
          <w:kern w:val="2"/>
          <w:lang w:val="en-US" w:eastAsia="zh-CN"/>
        </w:rPr>
        <w:t>9</w:t>
      </w:r>
      <w:r w:rsidRPr="005F718C">
        <w:rPr>
          <w:rFonts w:eastAsia="宋体"/>
          <w:b/>
          <w:bCs/>
          <w:kern w:val="2"/>
          <w:lang w:val="en-US" w:eastAsia="zh-CN"/>
        </w:rPr>
        <w:t>.</w:t>
      </w:r>
      <w:r w:rsidRPr="005F718C">
        <w:rPr>
          <w:rFonts w:eastAsia="宋体"/>
          <w:kern w:val="2"/>
          <w:lang w:val="en-US" w:eastAsia="zh-CN"/>
        </w:rPr>
        <w:t xml:space="preserve"> Photographs of the open-circuit voltage of the 2Ah LFP||GTI-PE||Graphite pouch cell.</w:t>
      </w:r>
    </w:p>
    <w:p w14:paraId="018E2E7A" w14:textId="77777777" w:rsidR="00BD05AB" w:rsidRPr="005F718C" w:rsidRDefault="00BD05AB" w:rsidP="00BD05AB">
      <w:pPr>
        <w:rPr>
          <w:rFonts w:ascii="Arial" w:eastAsia="宋体" w:hAnsi="Arial" w:cs="Arial"/>
          <w:kern w:val="2"/>
          <w:lang w:val="en-US" w:eastAsia="zh-CN"/>
        </w:rPr>
      </w:pPr>
      <w:r w:rsidRPr="005F718C">
        <w:rPr>
          <w:rFonts w:ascii="Arial" w:eastAsia="宋体" w:hAnsi="Arial" w:cs="Arial"/>
          <w:kern w:val="2"/>
          <w:lang w:val="en-US" w:eastAsia="zh-CN"/>
        </w:rPr>
        <w:br w:type="page"/>
      </w:r>
    </w:p>
    <w:p w14:paraId="2A4141AF" w14:textId="29987017" w:rsidR="00BD05AB" w:rsidRPr="005F718C" w:rsidRDefault="00BD05AB" w:rsidP="007E623A">
      <w:pPr>
        <w:widowControl w:val="0"/>
        <w:spacing w:afterLines="100" w:after="240" w:line="360" w:lineRule="auto"/>
        <w:jc w:val="both"/>
        <w:rPr>
          <w:rFonts w:ascii="Arial" w:hAnsi="Arial" w:cs="Arial"/>
          <w:b/>
          <w:bCs/>
        </w:rPr>
      </w:pPr>
      <w:r w:rsidRPr="005F718C">
        <w:rPr>
          <w:rFonts w:ascii="Arial" w:eastAsia="宋体" w:hAnsi="Arial" w:cs="Arial" w:hint="eastAsia"/>
          <w:kern w:val="2"/>
          <w:lang w:val="en-US" w:eastAsia="zh-CN"/>
        </w:rPr>
        <w:lastRenderedPageBreak/>
        <w:t xml:space="preserve"> </w:t>
      </w:r>
    </w:p>
    <w:p w14:paraId="1B1809B0" w14:textId="7472B4D4" w:rsidR="00BD05AB" w:rsidRPr="005F718C" w:rsidRDefault="00BD05AB" w:rsidP="005B34A6">
      <w:pPr>
        <w:spacing w:line="480" w:lineRule="auto"/>
        <w:jc w:val="center"/>
        <w:rPr>
          <w:rFonts w:eastAsiaTheme="minorEastAsia"/>
          <w:lang w:eastAsia="zh-CN"/>
        </w:rPr>
      </w:pPr>
      <w:r w:rsidRPr="005F718C">
        <w:rPr>
          <w:b/>
          <w:bCs/>
        </w:rPr>
        <w:t>Table S</w:t>
      </w:r>
      <w:r w:rsidR="00682D1A" w:rsidRPr="005F718C">
        <w:rPr>
          <w:rFonts w:eastAsia="宋体" w:hint="eastAsia"/>
          <w:b/>
          <w:bCs/>
          <w:lang w:eastAsia="zh-CN"/>
        </w:rPr>
        <w:t>1</w:t>
      </w:r>
      <w:r w:rsidRPr="005F718C">
        <w:rPr>
          <w:b/>
          <w:bCs/>
        </w:rPr>
        <w:t xml:space="preserve">. </w:t>
      </w:r>
      <w:r w:rsidRPr="005F718C">
        <w:t>Ionic conductivity (unit: S cm</w:t>
      </w:r>
      <w:r w:rsidRPr="005F718C">
        <w:rPr>
          <w:vertAlign w:val="superscript"/>
        </w:rPr>
        <w:t>-1</w:t>
      </w:r>
      <w:r w:rsidRPr="005F718C">
        <w:t xml:space="preserve">) of </w:t>
      </w:r>
      <w:r w:rsidRPr="005F718C">
        <w:rPr>
          <w:rFonts w:eastAsia="宋体"/>
          <w:lang w:eastAsia="zh-CN"/>
        </w:rPr>
        <w:t>GT-PE</w:t>
      </w:r>
      <w:r w:rsidRPr="005F718C">
        <w:t xml:space="preserve"> and </w:t>
      </w:r>
      <w:r w:rsidRPr="005F718C">
        <w:rPr>
          <w:rFonts w:eastAsia="宋体"/>
          <w:lang w:eastAsia="zh-CN"/>
        </w:rPr>
        <w:t>GTI-PE</w:t>
      </w:r>
      <w:r w:rsidRPr="005F718C">
        <w:t xml:space="preserve"> at different temperature.</w:t>
      </w:r>
    </w:p>
    <w:tbl>
      <w:tblPr>
        <w:tblStyle w:val="af3"/>
        <w:tblW w:w="0" w:type="auto"/>
        <w:jc w:val="center"/>
        <w:tblLook w:val="04A0" w:firstRow="1" w:lastRow="0" w:firstColumn="1" w:lastColumn="0" w:noHBand="0" w:noVBand="1"/>
      </w:tblPr>
      <w:tblGrid>
        <w:gridCol w:w="993"/>
        <w:gridCol w:w="1154"/>
        <w:gridCol w:w="1154"/>
        <w:gridCol w:w="1154"/>
        <w:gridCol w:w="1154"/>
        <w:gridCol w:w="1154"/>
        <w:gridCol w:w="1154"/>
        <w:gridCol w:w="1155"/>
      </w:tblGrid>
      <w:tr w:rsidR="00156BBB" w:rsidRPr="005F718C" w14:paraId="2FA84A93" w14:textId="77777777" w:rsidTr="00847CF2">
        <w:trPr>
          <w:jc w:val="center"/>
        </w:trPr>
        <w:tc>
          <w:tcPr>
            <w:tcW w:w="993" w:type="dxa"/>
            <w:tcBorders>
              <w:left w:val="nil"/>
              <w:bottom w:val="single" w:sz="4" w:space="0" w:color="auto"/>
              <w:right w:val="nil"/>
            </w:tcBorders>
            <w:vAlign w:val="center"/>
          </w:tcPr>
          <w:p w14:paraId="731A0DBB" w14:textId="77777777" w:rsidR="00156BBB" w:rsidRPr="005F718C" w:rsidRDefault="00156BBB" w:rsidP="00847CF2">
            <w:pPr>
              <w:spacing w:beforeLines="100" w:before="240" w:line="480" w:lineRule="auto"/>
              <w:jc w:val="center"/>
              <w:rPr>
                <w:szCs w:val="21"/>
              </w:rPr>
            </w:pPr>
          </w:p>
        </w:tc>
        <w:tc>
          <w:tcPr>
            <w:tcW w:w="1154" w:type="dxa"/>
            <w:tcBorders>
              <w:left w:val="nil"/>
              <w:bottom w:val="single" w:sz="4" w:space="0" w:color="auto"/>
              <w:right w:val="nil"/>
            </w:tcBorders>
            <w:vAlign w:val="center"/>
          </w:tcPr>
          <w:p w14:paraId="498DA117" w14:textId="77777777" w:rsidR="00156BBB" w:rsidRPr="005F718C" w:rsidRDefault="00156BBB" w:rsidP="00847CF2">
            <w:pPr>
              <w:spacing w:beforeLines="100" w:before="240" w:line="480" w:lineRule="auto"/>
              <w:jc w:val="center"/>
              <w:rPr>
                <w:szCs w:val="21"/>
                <w:lang w:eastAsia="zh-CN"/>
              </w:rPr>
            </w:pPr>
            <w:r w:rsidRPr="005F718C">
              <w:rPr>
                <w:rFonts w:hint="eastAsia"/>
                <w:szCs w:val="21"/>
                <w:lang w:eastAsia="zh-CN"/>
              </w:rPr>
              <w:t>2</w:t>
            </w:r>
            <w:r w:rsidRPr="005F718C">
              <w:rPr>
                <w:szCs w:val="21"/>
                <w:lang w:eastAsia="zh-CN"/>
              </w:rPr>
              <w:t xml:space="preserve">0 </w:t>
            </w:r>
            <w:r w:rsidRPr="005F718C">
              <w:rPr>
                <w:szCs w:val="21"/>
                <w:vertAlign w:val="superscript"/>
                <w:lang w:eastAsia="zh-CN"/>
              </w:rPr>
              <w:t>o</w:t>
            </w:r>
            <w:r w:rsidRPr="005F718C">
              <w:rPr>
                <w:szCs w:val="21"/>
                <w:lang w:eastAsia="zh-CN"/>
              </w:rPr>
              <w:t>C</w:t>
            </w:r>
          </w:p>
        </w:tc>
        <w:tc>
          <w:tcPr>
            <w:tcW w:w="1154" w:type="dxa"/>
            <w:tcBorders>
              <w:left w:val="nil"/>
              <w:bottom w:val="single" w:sz="4" w:space="0" w:color="auto"/>
              <w:right w:val="nil"/>
            </w:tcBorders>
            <w:vAlign w:val="center"/>
          </w:tcPr>
          <w:p w14:paraId="5969C765" w14:textId="77777777" w:rsidR="00156BBB" w:rsidRPr="005F718C" w:rsidRDefault="00156BBB" w:rsidP="00847CF2">
            <w:pPr>
              <w:spacing w:beforeLines="100" w:before="240" w:line="480" w:lineRule="auto"/>
              <w:jc w:val="center"/>
              <w:rPr>
                <w:szCs w:val="21"/>
              </w:rPr>
            </w:pPr>
            <w:r w:rsidRPr="005F718C">
              <w:rPr>
                <w:szCs w:val="21"/>
                <w:lang w:eastAsia="zh-CN"/>
              </w:rPr>
              <w:t xml:space="preserve">30 </w:t>
            </w:r>
            <w:r w:rsidRPr="005F718C">
              <w:rPr>
                <w:szCs w:val="21"/>
                <w:vertAlign w:val="superscript"/>
                <w:lang w:eastAsia="zh-CN"/>
              </w:rPr>
              <w:t>o</w:t>
            </w:r>
            <w:r w:rsidRPr="005F718C">
              <w:rPr>
                <w:szCs w:val="21"/>
                <w:lang w:eastAsia="zh-CN"/>
              </w:rPr>
              <w:t>C</w:t>
            </w:r>
          </w:p>
        </w:tc>
        <w:tc>
          <w:tcPr>
            <w:tcW w:w="1154" w:type="dxa"/>
            <w:tcBorders>
              <w:left w:val="nil"/>
              <w:bottom w:val="single" w:sz="4" w:space="0" w:color="auto"/>
              <w:right w:val="nil"/>
            </w:tcBorders>
            <w:vAlign w:val="center"/>
          </w:tcPr>
          <w:p w14:paraId="4A1357F0" w14:textId="77777777" w:rsidR="00156BBB" w:rsidRPr="005F718C" w:rsidRDefault="00156BBB" w:rsidP="00847CF2">
            <w:pPr>
              <w:spacing w:beforeLines="100" w:before="240" w:line="480" w:lineRule="auto"/>
              <w:jc w:val="center"/>
              <w:rPr>
                <w:szCs w:val="21"/>
              </w:rPr>
            </w:pPr>
            <w:r w:rsidRPr="005F718C">
              <w:rPr>
                <w:szCs w:val="21"/>
                <w:lang w:eastAsia="zh-CN"/>
              </w:rPr>
              <w:t xml:space="preserve">40 </w:t>
            </w:r>
            <w:r w:rsidRPr="005F718C">
              <w:rPr>
                <w:szCs w:val="21"/>
                <w:vertAlign w:val="superscript"/>
                <w:lang w:eastAsia="zh-CN"/>
              </w:rPr>
              <w:t>o</w:t>
            </w:r>
            <w:r w:rsidRPr="005F718C">
              <w:rPr>
                <w:szCs w:val="21"/>
                <w:lang w:eastAsia="zh-CN"/>
              </w:rPr>
              <w:t>C</w:t>
            </w:r>
          </w:p>
        </w:tc>
        <w:tc>
          <w:tcPr>
            <w:tcW w:w="1154" w:type="dxa"/>
            <w:tcBorders>
              <w:left w:val="nil"/>
              <w:bottom w:val="single" w:sz="4" w:space="0" w:color="auto"/>
              <w:right w:val="nil"/>
            </w:tcBorders>
            <w:vAlign w:val="center"/>
          </w:tcPr>
          <w:p w14:paraId="632181C1" w14:textId="77777777" w:rsidR="00156BBB" w:rsidRPr="005F718C" w:rsidRDefault="00156BBB" w:rsidP="00847CF2">
            <w:pPr>
              <w:spacing w:beforeLines="100" w:before="240" w:line="480" w:lineRule="auto"/>
              <w:jc w:val="center"/>
              <w:rPr>
                <w:szCs w:val="21"/>
              </w:rPr>
            </w:pPr>
            <w:r w:rsidRPr="005F718C">
              <w:rPr>
                <w:szCs w:val="21"/>
                <w:lang w:eastAsia="zh-CN"/>
              </w:rPr>
              <w:t xml:space="preserve">50 </w:t>
            </w:r>
            <w:r w:rsidRPr="005F718C">
              <w:rPr>
                <w:szCs w:val="21"/>
                <w:vertAlign w:val="superscript"/>
                <w:lang w:eastAsia="zh-CN"/>
              </w:rPr>
              <w:t>o</w:t>
            </w:r>
            <w:r w:rsidRPr="005F718C">
              <w:rPr>
                <w:szCs w:val="21"/>
                <w:lang w:eastAsia="zh-CN"/>
              </w:rPr>
              <w:t>C</w:t>
            </w:r>
          </w:p>
        </w:tc>
        <w:tc>
          <w:tcPr>
            <w:tcW w:w="1154" w:type="dxa"/>
            <w:tcBorders>
              <w:left w:val="nil"/>
              <w:bottom w:val="single" w:sz="4" w:space="0" w:color="auto"/>
              <w:right w:val="nil"/>
            </w:tcBorders>
            <w:vAlign w:val="center"/>
          </w:tcPr>
          <w:p w14:paraId="177BB4B7" w14:textId="77777777" w:rsidR="00156BBB" w:rsidRPr="005F718C" w:rsidRDefault="00156BBB" w:rsidP="00847CF2">
            <w:pPr>
              <w:spacing w:beforeLines="100" w:before="240" w:line="480" w:lineRule="auto"/>
              <w:jc w:val="center"/>
              <w:rPr>
                <w:szCs w:val="21"/>
              </w:rPr>
            </w:pPr>
            <w:r w:rsidRPr="005F718C">
              <w:rPr>
                <w:szCs w:val="21"/>
                <w:lang w:eastAsia="zh-CN"/>
              </w:rPr>
              <w:t xml:space="preserve">60 </w:t>
            </w:r>
            <w:r w:rsidRPr="005F718C">
              <w:rPr>
                <w:szCs w:val="21"/>
                <w:vertAlign w:val="superscript"/>
                <w:lang w:eastAsia="zh-CN"/>
              </w:rPr>
              <w:t>o</w:t>
            </w:r>
            <w:r w:rsidRPr="005F718C">
              <w:rPr>
                <w:szCs w:val="21"/>
                <w:lang w:eastAsia="zh-CN"/>
              </w:rPr>
              <w:t>C</w:t>
            </w:r>
          </w:p>
        </w:tc>
        <w:tc>
          <w:tcPr>
            <w:tcW w:w="1154" w:type="dxa"/>
            <w:tcBorders>
              <w:left w:val="nil"/>
              <w:bottom w:val="single" w:sz="4" w:space="0" w:color="auto"/>
              <w:right w:val="nil"/>
            </w:tcBorders>
          </w:tcPr>
          <w:p w14:paraId="7FD07DA9" w14:textId="77777777" w:rsidR="00156BBB" w:rsidRPr="005F718C" w:rsidRDefault="00156BBB" w:rsidP="00847CF2">
            <w:pPr>
              <w:spacing w:beforeLines="100" w:before="240" w:line="480" w:lineRule="auto"/>
              <w:jc w:val="center"/>
              <w:rPr>
                <w:szCs w:val="21"/>
              </w:rPr>
            </w:pPr>
            <w:r w:rsidRPr="005F718C">
              <w:rPr>
                <w:szCs w:val="21"/>
                <w:lang w:eastAsia="zh-CN"/>
              </w:rPr>
              <w:t xml:space="preserve">70 </w:t>
            </w:r>
            <w:r w:rsidRPr="005F718C">
              <w:rPr>
                <w:szCs w:val="21"/>
                <w:vertAlign w:val="superscript"/>
                <w:lang w:eastAsia="zh-CN"/>
              </w:rPr>
              <w:t>o</w:t>
            </w:r>
            <w:r w:rsidRPr="005F718C">
              <w:rPr>
                <w:szCs w:val="21"/>
                <w:lang w:eastAsia="zh-CN"/>
              </w:rPr>
              <w:t>C</w:t>
            </w:r>
          </w:p>
        </w:tc>
        <w:tc>
          <w:tcPr>
            <w:tcW w:w="1155" w:type="dxa"/>
            <w:tcBorders>
              <w:left w:val="nil"/>
              <w:bottom w:val="single" w:sz="4" w:space="0" w:color="auto"/>
              <w:right w:val="nil"/>
            </w:tcBorders>
          </w:tcPr>
          <w:p w14:paraId="7C71AA89" w14:textId="77777777" w:rsidR="00156BBB" w:rsidRPr="005F718C" w:rsidRDefault="00156BBB" w:rsidP="00847CF2">
            <w:pPr>
              <w:spacing w:beforeLines="100" w:before="240" w:line="480" w:lineRule="auto"/>
              <w:jc w:val="center"/>
              <w:rPr>
                <w:szCs w:val="21"/>
              </w:rPr>
            </w:pPr>
            <w:r w:rsidRPr="005F718C">
              <w:rPr>
                <w:szCs w:val="21"/>
                <w:lang w:eastAsia="zh-CN"/>
              </w:rPr>
              <w:t xml:space="preserve">80 </w:t>
            </w:r>
            <w:r w:rsidRPr="005F718C">
              <w:rPr>
                <w:szCs w:val="21"/>
                <w:vertAlign w:val="superscript"/>
                <w:lang w:eastAsia="zh-CN"/>
              </w:rPr>
              <w:t>o</w:t>
            </w:r>
            <w:r w:rsidRPr="005F718C">
              <w:rPr>
                <w:szCs w:val="21"/>
                <w:lang w:eastAsia="zh-CN"/>
              </w:rPr>
              <w:t>C</w:t>
            </w:r>
          </w:p>
        </w:tc>
      </w:tr>
      <w:tr w:rsidR="00156BBB" w:rsidRPr="005F718C" w14:paraId="7EEE8F00" w14:textId="77777777" w:rsidTr="00847CF2">
        <w:trPr>
          <w:jc w:val="center"/>
        </w:trPr>
        <w:tc>
          <w:tcPr>
            <w:tcW w:w="993" w:type="dxa"/>
            <w:tcBorders>
              <w:top w:val="single" w:sz="4" w:space="0" w:color="auto"/>
              <w:left w:val="nil"/>
              <w:bottom w:val="nil"/>
              <w:right w:val="nil"/>
            </w:tcBorders>
            <w:vAlign w:val="center"/>
          </w:tcPr>
          <w:p w14:paraId="6641A62B" w14:textId="597E1E01" w:rsidR="00156BBB" w:rsidRPr="005F718C" w:rsidRDefault="00156BBB" w:rsidP="00847CF2">
            <w:pPr>
              <w:spacing w:beforeLines="100" w:before="240" w:line="480" w:lineRule="auto"/>
              <w:jc w:val="center"/>
              <w:rPr>
                <w:szCs w:val="21"/>
                <w:lang w:eastAsia="zh-CN"/>
              </w:rPr>
            </w:pPr>
            <w:r w:rsidRPr="005F718C">
              <w:rPr>
                <w:szCs w:val="21"/>
                <w:lang w:eastAsia="zh-CN"/>
              </w:rPr>
              <w:t>GT-PE</w:t>
            </w:r>
          </w:p>
        </w:tc>
        <w:tc>
          <w:tcPr>
            <w:tcW w:w="1154" w:type="dxa"/>
            <w:tcBorders>
              <w:top w:val="single" w:sz="4" w:space="0" w:color="auto"/>
              <w:left w:val="nil"/>
              <w:bottom w:val="nil"/>
              <w:right w:val="nil"/>
            </w:tcBorders>
            <w:vAlign w:val="center"/>
          </w:tcPr>
          <w:p w14:paraId="7F90A55F" w14:textId="74263681" w:rsidR="00156BBB" w:rsidRPr="005F718C" w:rsidRDefault="00156BBB" w:rsidP="00847CF2">
            <w:pPr>
              <w:spacing w:beforeLines="100" w:before="240" w:line="480" w:lineRule="auto"/>
              <w:jc w:val="center"/>
              <w:rPr>
                <w:szCs w:val="21"/>
                <w:lang w:eastAsia="zh-CN"/>
              </w:rPr>
            </w:pPr>
            <w:r w:rsidRPr="005F718C">
              <w:rPr>
                <w:rFonts w:hint="eastAsia"/>
                <w:szCs w:val="21"/>
                <w:lang w:eastAsia="zh-CN"/>
              </w:rPr>
              <w:t>6</w:t>
            </w:r>
            <w:r w:rsidRPr="005F718C">
              <w:rPr>
                <w:szCs w:val="21"/>
                <w:lang w:eastAsia="zh-CN"/>
              </w:rPr>
              <w:t>.</w:t>
            </w:r>
            <w:r w:rsidRPr="005F718C">
              <w:rPr>
                <w:rFonts w:hint="eastAsia"/>
                <w:szCs w:val="21"/>
                <w:lang w:eastAsia="zh-CN"/>
              </w:rPr>
              <w:t>51</w:t>
            </w:r>
            <w:r w:rsidRPr="005F718C">
              <w:rPr>
                <w:szCs w:val="21"/>
                <w:lang w:eastAsia="zh-CN"/>
              </w:rPr>
              <w:t>×10</w:t>
            </w:r>
            <w:r w:rsidRPr="005F718C">
              <w:rPr>
                <w:szCs w:val="21"/>
                <w:vertAlign w:val="superscript"/>
                <w:lang w:eastAsia="zh-CN"/>
              </w:rPr>
              <w:t>-</w:t>
            </w:r>
            <w:r w:rsidRPr="005F718C">
              <w:rPr>
                <w:rFonts w:hint="eastAsia"/>
                <w:szCs w:val="21"/>
                <w:vertAlign w:val="superscript"/>
                <w:lang w:eastAsia="zh-CN"/>
              </w:rPr>
              <w:t>5</w:t>
            </w:r>
          </w:p>
        </w:tc>
        <w:tc>
          <w:tcPr>
            <w:tcW w:w="1154" w:type="dxa"/>
            <w:tcBorders>
              <w:top w:val="single" w:sz="4" w:space="0" w:color="auto"/>
              <w:left w:val="nil"/>
              <w:bottom w:val="nil"/>
              <w:right w:val="nil"/>
            </w:tcBorders>
            <w:vAlign w:val="center"/>
          </w:tcPr>
          <w:p w14:paraId="6B2520F9" w14:textId="3EFA0CDD" w:rsidR="00156BBB" w:rsidRPr="005F718C" w:rsidRDefault="00156BBB" w:rsidP="00847CF2">
            <w:pPr>
              <w:spacing w:beforeLines="100" w:before="240" w:line="480" w:lineRule="auto"/>
              <w:jc w:val="center"/>
              <w:rPr>
                <w:szCs w:val="21"/>
                <w:lang w:eastAsia="zh-CN"/>
              </w:rPr>
            </w:pPr>
            <w:r w:rsidRPr="005F718C">
              <w:rPr>
                <w:rFonts w:hint="eastAsia"/>
                <w:szCs w:val="21"/>
                <w:lang w:eastAsia="zh-CN"/>
              </w:rPr>
              <w:t>7.35</w:t>
            </w:r>
            <w:r w:rsidRPr="005F718C">
              <w:rPr>
                <w:szCs w:val="21"/>
                <w:lang w:eastAsia="zh-CN"/>
              </w:rPr>
              <w:t>×10</w:t>
            </w:r>
            <w:r w:rsidRPr="005F718C">
              <w:rPr>
                <w:szCs w:val="21"/>
                <w:vertAlign w:val="superscript"/>
                <w:lang w:eastAsia="zh-CN"/>
              </w:rPr>
              <w:t>-</w:t>
            </w:r>
            <w:r w:rsidRPr="005F718C">
              <w:rPr>
                <w:rFonts w:hint="eastAsia"/>
                <w:szCs w:val="21"/>
                <w:vertAlign w:val="superscript"/>
                <w:lang w:eastAsia="zh-CN"/>
              </w:rPr>
              <w:t>5</w:t>
            </w:r>
          </w:p>
        </w:tc>
        <w:tc>
          <w:tcPr>
            <w:tcW w:w="1154" w:type="dxa"/>
            <w:tcBorders>
              <w:top w:val="single" w:sz="4" w:space="0" w:color="auto"/>
              <w:left w:val="nil"/>
              <w:bottom w:val="nil"/>
              <w:right w:val="nil"/>
            </w:tcBorders>
            <w:vAlign w:val="center"/>
          </w:tcPr>
          <w:p w14:paraId="0A6EED37" w14:textId="41472ED8" w:rsidR="00156BBB" w:rsidRPr="005F718C" w:rsidRDefault="00156BBB" w:rsidP="00847CF2">
            <w:pPr>
              <w:spacing w:beforeLines="100" w:before="240" w:line="480" w:lineRule="auto"/>
              <w:jc w:val="center"/>
              <w:rPr>
                <w:szCs w:val="21"/>
                <w:lang w:eastAsia="zh-CN"/>
              </w:rPr>
            </w:pPr>
            <w:r w:rsidRPr="005F718C">
              <w:rPr>
                <w:szCs w:val="21"/>
                <w:lang w:eastAsia="zh-CN"/>
              </w:rPr>
              <w:t>1.</w:t>
            </w:r>
            <w:r w:rsidRPr="005F718C">
              <w:rPr>
                <w:rFonts w:hint="eastAsia"/>
                <w:szCs w:val="21"/>
                <w:lang w:eastAsia="zh-CN"/>
              </w:rPr>
              <w:t>13</w:t>
            </w:r>
            <w:r w:rsidRPr="005F718C">
              <w:rPr>
                <w:szCs w:val="21"/>
                <w:lang w:eastAsia="zh-CN"/>
              </w:rPr>
              <w:t>×10</w:t>
            </w:r>
            <w:r w:rsidRPr="005F718C">
              <w:rPr>
                <w:szCs w:val="21"/>
                <w:vertAlign w:val="superscript"/>
                <w:lang w:eastAsia="zh-CN"/>
              </w:rPr>
              <w:t>-4</w:t>
            </w:r>
          </w:p>
        </w:tc>
        <w:tc>
          <w:tcPr>
            <w:tcW w:w="1154" w:type="dxa"/>
            <w:tcBorders>
              <w:top w:val="single" w:sz="4" w:space="0" w:color="auto"/>
              <w:left w:val="nil"/>
              <w:bottom w:val="nil"/>
              <w:right w:val="nil"/>
            </w:tcBorders>
            <w:vAlign w:val="center"/>
          </w:tcPr>
          <w:p w14:paraId="5C8F1B17" w14:textId="7BE7F36B" w:rsidR="00156BBB" w:rsidRPr="005F718C" w:rsidRDefault="00156BBB" w:rsidP="00847CF2">
            <w:pPr>
              <w:spacing w:beforeLines="100" w:before="240" w:line="480" w:lineRule="auto"/>
              <w:jc w:val="center"/>
              <w:rPr>
                <w:szCs w:val="21"/>
                <w:lang w:eastAsia="zh-CN"/>
              </w:rPr>
            </w:pPr>
            <w:r w:rsidRPr="005F718C">
              <w:rPr>
                <w:szCs w:val="21"/>
                <w:lang w:eastAsia="zh-CN"/>
              </w:rPr>
              <w:t>1.</w:t>
            </w:r>
            <w:r w:rsidRPr="005F718C">
              <w:rPr>
                <w:rFonts w:hint="eastAsia"/>
                <w:szCs w:val="21"/>
                <w:lang w:eastAsia="zh-CN"/>
              </w:rPr>
              <w:t>26</w:t>
            </w:r>
            <w:r w:rsidRPr="005F718C">
              <w:rPr>
                <w:szCs w:val="21"/>
                <w:lang w:eastAsia="zh-CN"/>
              </w:rPr>
              <w:t>×10</w:t>
            </w:r>
            <w:r w:rsidRPr="005F718C">
              <w:rPr>
                <w:szCs w:val="21"/>
                <w:vertAlign w:val="superscript"/>
                <w:lang w:eastAsia="zh-CN"/>
              </w:rPr>
              <w:t>-4</w:t>
            </w:r>
          </w:p>
        </w:tc>
        <w:tc>
          <w:tcPr>
            <w:tcW w:w="1154" w:type="dxa"/>
            <w:tcBorders>
              <w:top w:val="single" w:sz="4" w:space="0" w:color="auto"/>
              <w:left w:val="nil"/>
              <w:bottom w:val="nil"/>
              <w:right w:val="nil"/>
            </w:tcBorders>
            <w:vAlign w:val="center"/>
          </w:tcPr>
          <w:p w14:paraId="790F1F76" w14:textId="50A77935" w:rsidR="00156BBB" w:rsidRPr="005F718C" w:rsidRDefault="00156BBB" w:rsidP="00847CF2">
            <w:pPr>
              <w:spacing w:beforeLines="100" w:before="240" w:line="480" w:lineRule="auto"/>
              <w:jc w:val="center"/>
              <w:rPr>
                <w:szCs w:val="21"/>
                <w:lang w:eastAsia="zh-CN"/>
              </w:rPr>
            </w:pPr>
            <w:r w:rsidRPr="005F718C">
              <w:rPr>
                <w:rFonts w:hint="eastAsia"/>
                <w:szCs w:val="21"/>
                <w:lang w:eastAsia="zh-CN"/>
              </w:rPr>
              <w:t>1.43</w:t>
            </w:r>
            <w:r w:rsidRPr="005F718C">
              <w:rPr>
                <w:szCs w:val="21"/>
                <w:lang w:eastAsia="zh-CN"/>
              </w:rPr>
              <w:t>×10</w:t>
            </w:r>
            <w:r w:rsidRPr="005F718C">
              <w:rPr>
                <w:szCs w:val="21"/>
                <w:vertAlign w:val="superscript"/>
                <w:lang w:eastAsia="zh-CN"/>
              </w:rPr>
              <w:t>-4</w:t>
            </w:r>
          </w:p>
        </w:tc>
        <w:tc>
          <w:tcPr>
            <w:tcW w:w="1154" w:type="dxa"/>
            <w:tcBorders>
              <w:top w:val="single" w:sz="4" w:space="0" w:color="auto"/>
              <w:left w:val="nil"/>
              <w:bottom w:val="nil"/>
              <w:right w:val="nil"/>
            </w:tcBorders>
          </w:tcPr>
          <w:p w14:paraId="5436F777" w14:textId="30D5F739" w:rsidR="00156BBB" w:rsidRPr="005F718C" w:rsidRDefault="00156BBB" w:rsidP="00847CF2">
            <w:pPr>
              <w:spacing w:beforeLines="100" w:before="240" w:line="480" w:lineRule="auto"/>
              <w:jc w:val="center"/>
              <w:rPr>
                <w:szCs w:val="21"/>
                <w:lang w:eastAsia="zh-CN"/>
              </w:rPr>
            </w:pPr>
            <w:r w:rsidRPr="005F718C">
              <w:rPr>
                <w:rFonts w:hint="eastAsia"/>
                <w:szCs w:val="21"/>
                <w:lang w:eastAsia="zh-CN"/>
              </w:rPr>
              <w:t>1.55</w:t>
            </w:r>
            <w:r w:rsidRPr="005F718C">
              <w:rPr>
                <w:szCs w:val="21"/>
                <w:lang w:eastAsia="zh-CN"/>
              </w:rPr>
              <w:t>×10</w:t>
            </w:r>
            <w:r w:rsidRPr="005F718C">
              <w:rPr>
                <w:szCs w:val="21"/>
                <w:vertAlign w:val="superscript"/>
                <w:lang w:eastAsia="zh-CN"/>
              </w:rPr>
              <w:t>-4</w:t>
            </w:r>
          </w:p>
        </w:tc>
        <w:tc>
          <w:tcPr>
            <w:tcW w:w="1155" w:type="dxa"/>
            <w:tcBorders>
              <w:top w:val="single" w:sz="4" w:space="0" w:color="auto"/>
              <w:left w:val="nil"/>
              <w:bottom w:val="nil"/>
              <w:right w:val="nil"/>
            </w:tcBorders>
          </w:tcPr>
          <w:p w14:paraId="5BC064F9" w14:textId="1A1A7E26" w:rsidR="00156BBB" w:rsidRPr="005F718C" w:rsidRDefault="00156BBB" w:rsidP="00847CF2">
            <w:pPr>
              <w:spacing w:beforeLines="100" w:before="240" w:line="480" w:lineRule="auto"/>
              <w:jc w:val="center"/>
              <w:rPr>
                <w:szCs w:val="21"/>
                <w:lang w:eastAsia="zh-CN"/>
              </w:rPr>
            </w:pPr>
            <w:r w:rsidRPr="005F718C">
              <w:rPr>
                <w:rFonts w:hint="eastAsia"/>
                <w:szCs w:val="21"/>
                <w:lang w:eastAsia="zh-CN"/>
              </w:rPr>
              <w:t>1.76</w:t>
            </w:r>
            <w:r w:rsidRPr="005F718C">
              <w:rPr>
                <w:szCs w:val="21"/>
                <w:lang w:eastAsia="zh-CN"/>
              </w:rPr>
              <w:t>×10</w:t>
            </w:r>
            <w:r w:rsidRPr="005F718C">
              <w:rPr>
                <w:szCs w:val="21"/>
                <w:vertAlign w:val="superscript"/>
                <w:lang w:eastAsia="zh-CN"/>
              </w:rPr>
              <w:t>-4</w:t>
            </w:r>
          </w:p>
        </w:tc>
      </w:tr>
      <w:tr w:rsidR="00156BBB" w:rsidRPr="005F718C" w14:paraId="63F28B21" w14:textId="77777777" w:rsidTr="001A36EA">
        <w:trPr>
          <w:jc w:val="center"/>
        </w:trPr>
        <w:tc>
          <w:tcPr>
            <w:tcW w:w="993" w:type="dxa"/>
            <w:tcBorders>
              <w:top w:val="nil"/>
              <w:left w:val="nil"/>
              <w:bottom w:val="single" w:sz="4" w:space="0" w:color="auto"/>
              <w:right w:val="nil"/>
            </w:tcBorders>
            <w:vAlign w:val="center"/>
          </w:tcPr>
          <w:p w14:paraId="20F0FE72" w14:textId="3809D9E6" w:rsidR="00156BBB" w:rsidRPr="005F718C" w:rsidRDefault="00156BBB" w:rsidP="00156BBB">
            <w:pPr>
              <w:spacing w:beforeLines="100" w:before="240" w:line="480" w:lineRule="auto"/>
              <w:jc w:val="center"/>
              <w:rPr>
                <w:szCs w:val="21"/>
                <w:lang w:eastAsia="zh-CN"/>
              </w:rPr>
            </w:pPr>
            <w:r w:rsidRPr="005F718C">
              <w:rPr>
                <w:szCs w:val="21"/>
                <w:lang w:eastAsia="zh-CN"/>
              </w:rPr>
              <w:t>GTI-PE</w:t>
            </w:r>
          </w:p>
        </w:tc>
        <w:tc>
          <w:tcPr>
            <w:tcW w:w="1154" w:type="dxa"/>
            <w:tcBorders>
              <w:top w:val="nil"/>
              <w:left w:val="nil"/>
              <w:bottom w:val="single" w:sz="4" w:space="0" w:color="auto"/>
              <w:right w:val="nil"/>
            </w:tcBorders>
          </w:tcPr>
          <w:p w14:paraId="585E103D" w14:textId="629DAFDE" w:rsidR="00156BBB" w:rsidRPr="005F718C" w:rsidRDefault="00AE2EF5" w:rsidP="00156BBB">
            <w:pPr>
              <w:spacing w:beforeLines="100" w:before="240" w:line="480" w:lineRule="auto"/>
              <w:jc w:val="center"/>
              <w:rPr>
                <w:szCs w:val="21"/>
                <w:lang w:eastAsia="zh-CN"/>
              </w:rPr>
            </w:pPr>
            <w:r w:rsidRPr="005F718C">
              <w:rPr>
                <w:rFonts w:hint="eastAsia"/>
                <w:szCs w:val="21"/>
                <w:lang w:eastAsia="zh-CN"/>
              </w:rPr>
              <w:t>1.18</w:t>
            </w:r>
            <w:r w:rsidR="00156BBB" w:rsidRPr="005F718C">
              <w:rPr>
                <w:szCs w:val="21"/>
                <w:lang w:eastAsia="zh-CN"/>
              </w:rPr>
              <w:t>×10</w:t>
            </w:r>
            <w:r w:rsidR="00156BBB" w:rsidRPr="005F718C">
              <w:rPr>
                <w:szCs w:val="21"/>
                <w:vertAlign w:val="superscript"/>
                <w:lang w:eastAsia="zh-CN"/>
              </w:rPr>
              <w:t>-</w:t>
            </w:r>
            <w:r w:rsidR="00980510" w:rsidRPr="005F718C">
              <w:rPr>
                <w:rFonts w:hint="eastAsia"/>
                <w:szCs w:val="21"/>
                <w:vertAlign w:val="superscript"/>
                <w:lang w:eastAsia="zh-CN"/>
              </w:rPr>
              <w:t>4</w:t>
            </w:r>
          </w:p>
        </w:tc>
        <w:tc>
          <w:tcPr>
            <w:tcW w:w="1154" w:type="dxa"/>
            <w:tcBorders>
              <w:top w:val="nil"/>
              <w:left w:val="nil"/>
              <w:bottom w:val="single" w:sz="4" w:space="0" w:color="auto"/>
              <w:right w:val="nil"/>
            </w:tcBorders>
          </w:tcPr>
          <w:p w14:paraId="2BA1D02C" w14:textId="74C1F42C" w:rsidR="00156BBB" w:rsidRPr="005F718C" w:rsidRDefault="00156BBB" w:rsidP="00156BBB">
            <w:pPr>
              <w:spacing w:beforeLines="100" w:before="240" w:line="480" w:lineRule="auto"/>
              <w:jc w:val="center"/>
              <w:rPr>
                <w:szCs w:val="21"/>
                <w:lang w:eastAsia="zh-CN"/>
              </w:rPr>
            </w:pPr>
            <w:r w:rsidRPr="005F718C">
              <w:rPr>
                <w:rFonts w:hint="eastAsia"/>
                <w:szCs w:val="21"/>
                <w:lang w:eastAsia="zh-CN"/>
              </w:rPr>
              <w:t>1.</w:t>
            </w:r>
            <w:r w:rsidR="00AE2EF5" w:rsidRPr="005F718C">
              <w:rPr>
                <w:rFonts w:hint="eastAsia"/>
                <w:szCs w:val="21"/>
                <w:lang w:eastAsia="zh-CN"/>
              </w:rPr>
              <w:t>59</w:t>
            </w:r>
            <w:r w:rsidRPr="005F718C">
              <w:rPr>
                <w:szCs w:val="21"/>
                <w:lang w:eastAsia="zh-CN"/>
              </w:rPr>
              <w:t>×10</w:t>
            </w:r>
            <w:r w:rsidRPr="005F718C">
              <w:rPr>
                <w:szCs w:val="21"/>
                <w:vertAlign w:val="superscript"/>
                <w:lang w:eastAsia="zh-CN"/>
              </w:rPr>
              <w:t>-4</w:t>
            </w:r>
          </w:p>
        </w:tc>
        <w:tc>
          <w:tcPr>
            <w:tcW w:w="1154" w:type="dxa"/>
            <w:tcBorders>
              <w:top w:val="nil"/>
              <w:left w:val="nil"/>
              <w:bottom w:val="single" w:sz="4" w:space="0" w:color="auto"/>
              <w:right w:val="nil"/>
            </w:tcBorders>
          </w:tcPr>
          <w:p w14:paraId="79BC03EB" w14:textId="1920EB60" w:rsidR="00156BBB" w:rsidRPr="005F718C" w:rsidRDefault="00156BBB" w:rsidP="00156BBB">
            <w:pPr>
              <w:spacing w:beforeLines="100" w:before="240" w:line="480" w:lineRule="auto"/>
              <w:jc w:val="center"/>
              <w:rPr>
                <w:szCs w:val="21"/>
                <w:lang w:eastAsia="zh-CN"/>
              </w:rPr>
            </w:pPr>
            <w:r w:rsidRPr="005F718C">
              <w:rPr>
                <w:rFonts w:hint="eastAsia"/>
                <w:szCs w:val="21"/>
                <w:lang w:eastAsia="zh-CN"/>
              </w:rPr>
              <w:t>1.96</w:t>
            </w:r>
            <w:r w:rsidRPr="005F718C">
              <w:rPr>
                <w:szCs w:val="21"/>
                <w:lang w:eastAsia="zh-CN"/>
              </w:rPr>
              <w:t>×10</w:t>
            </w:r>
            <w:r w:rsidRPr="005F718C">
              <w:rPr>
                <w:szCs w:val="21"/>
                <w:vertAlign w:val="superscript"/>
                <w:lang w:eastAsia="zh-CN"/>
              </w:rPr>
              <w:t>-4</w:t>
            </w:r>
          </w:p>
        </w:tc>
        <w:tc>
          <w:tcPr>
            <w:tcW w:w="1154" w:type="dxa"/>
            <w:tcBorders>
              <w:top w:val="nil"/>
              <w:left w:val="nil"/>
              <w:bottom w:val="single" w:sz="4" w:space="0" w:color="auto"/>
              <w:right w:val="nil"/>
            </w:tcBorders>
          </w:tcPr>
          <w:p w14:paraId="3CEF49B4" w14:textId="654D9A5E" w:rsidR="00156BBB" w:rsidRPr="005F718C" w:rsidRDefault="00156BBB" w:rsidP="00156BBB">
            <w:pPr>
              <w:spacing w:beforeLines="100" w:before="240" w:line="480" w:lineRule="auto"/>
              <w:jc w:val="center"/>
              <w:rPr>
                <w:szCs w:val="21"/>
                <w:lang w:eastAsia="zh-CN"/>
              </w:rPr>
            </w:pPr>
            <w:r w:rsidRPr="005F718C">
              <w:rPr>
                <w:rFonts w:hint="eastAsia"/>
                <w:szCs w:val="21"/>
                <w:lang w:eastAsia="zh-CN"/>
              </w:rPr>
              <w:t>2.</w:t>
            </w:r>
            <w:r w:rsidR="00AE2EF5" w:rsidRPr="005F718C">
              <w:rPr>
                <w:rFonts w:hint="eastAsia"/>
                <w:szCs w:val="21"/>
                <w:lang w:eastAsia="zh-CN"/>
              </w:rPr>
              <w:t>09</w:t>
            </w:r>
            <w:r w:rsidRPr="005F718C">
              <w:rPr>
                <w:szCs w:val="21"/>
                <w:lang w:eastAsia="zh-CN"/>
              </w:rPr>
              <w:t>×10</w:t>
            </w:r>
            <w:r w:rsidRPr="005F718C">
              <w:rPr>
                <w:szCs w:val="21"/>
                <w:vertAlign w:val="superscript"/>
                <w:lang w:eastAsia="zh-CN"/>
              </w:rPr>
              <w:t>-4</w:t>
            </w:r>
          </w:p>
        </w:tc>
        <w:tc>
          <w:tcPr>
            <w:tcW w:w="1154" w:type="dxa"/>
            <w:tcBorders>
              <w:top w:val="nil"/>
              <w:left w:val="nil"/>
              <w:bottom w:val="single" w:sz="4" w:space="0" w:color="auto"/>
              <w:right w:val="nil"/>
            </w:tcBorders>
          </w:tcPr>
          <w:p w14:paraId="42EB57A1" w14:textId="01731B0E" w:rsidR="00156BBB" w:rsidRPr="005F718C" w:rsidRDefault="00156BBB" w:rsidP="00156BBB">
            <w:pPr>
              <w:spacing w:beforeLines="100" w:before="240" w:line="480" w:lineRule="auto"/>
              <w:jc w:val="center"/>
              <w:rPr>
                <w:szCs w:val="21"/>
                <w:lang w:eastAsia="zh-CN"/>
              </w:rPr>
            </w:pPr>
            <w:r w:rsidRPr="005F718C">
              <w:rPr>
                <w:rFonts w:hint="eastAsia"/>
                <w:szCs w:val="21"/>
                <w:lang w:eastAsia="zh-CN"/>
              </w:rPr>
              <w:t>2.</w:t>
            </w:r>
            <w:r w:rsidR="00AE2EF5" w:rsidRPr="005F718C">
              <w:rPr>
                <w:rFonts w:hint="eastAsia"/>
                <w:szCs w:val="21"/>
                <w:lang w:eastAsia="zh-CN"/>
              </w:rPr>
              <w:t>28</w:t>
            </w:r>
            <w:r w:rsidRPr="005F718C">
              <w:rPr>
                <w:szCs w:val="21"/>
                <w:lang w:eastAsia="zh-CN"/>
              </w:rPr>
              <w:t>×10</w:t>
            </w:r>
            <w:r w:rsidRPr="005F718C">
              <w:rPr>
                <w:szCs w:val="21"/>
                <w:vertAlign w:val="superscript"/>
                <w:lang w:eastAsia="zh-CN"/>
              </w:rPr>
              <w:t>-4</w:t>
            </w:r>
          </w:p>
        </w:tc>
        <w:tc>
          <w:tcPr>
            <w:tcW w:w="1154" w:type="dxa"/>
            <w:tcBorders>
              <w:top w:val="nil"/>
              <w:left w:val="nil"/>
              <w:bottom w:val="single" w:sz="4" w:space="0" w:color="auto"/>
              <w:right w:val="nil"/>
            </w:tcBorders>
          </w:tcPr>
          <w:p w14:paraId="598DA224" w14:textId="51CB61EE" w:rsidR="00156BBB" w:rsidRPr="005F718C" w:rsidRDefault="00AE2EF5" w:rsidP="00156BBB">
            <w:pPr>
              <w:spacing w:beforeLines="100" w:before="240" w:line="480" w:lineRule="auto"/>
              <w:jc w:val="center"/>
              <w:rPr>
                <w:szCs w:val="21"/>
                <w:lang w:eastAsia="zh-CN"/>
              </w:rPr>
            </w:pPr>
            <w:r w:rsidRPr="005F718C">
              <w:rPr>
                <w:rFonts w:hint="eastAsia"/>
                <w:szCs w:val="21"/>
                <w:lang w:eastAsia="zh-CN"/>
              </w:rPr>
              <w:t>2.53</w:t>
            </w:r>
            <w:r w:rsidR="00156BBB" w:rsidRPr="005F718C">
              <w:rPr>
                <w:szCs w:val="21"/>
                <w:lang w:eastAsia="zh-CN"/>
              </w:rPr>
              <w:t>×10</w:t>
            </w:r>
            <w:r w:rsidR="00156BBB" w:rsidRPr="005F718C">
              <w:rPr>
                <w:szCs w:val="21"/>
                <w:vertAlign w:val="superscript"/>
                <w:lang w:eastAsia="zh-CN"/>
              </w:rPr>
              <w:t>-4</w:t>
            </w:r>
          </w:p>
        </w:tc>
        <w:tc>
          <w:tcPr>
            <w:tcW w:w="1155" w:type="dxa"/>
            <w:tcBorders>
              <w:top w:val="nil"/>
              <w:left w:val="nil"/>
              <w:bottom w:val="single" w:sz="4" w:space="0" w:color="auto"/>
              <w:right w:val="nil"/>
            </w:tcBorders>
          </w:tcPr>
          <w:p w14:paraId="29921313" w14:textId="156BEE03" w:rsidR="00156BBB" w:rsidRPr="005F718C" w:rsidRDefault="00AE2EF5" w:rsidP="00156BBB">
            <w:pPr>
              <w:spacing w:beforeLines="100" w:before="240" w:line="480" w:lineRule="auto"/>
              <w:jc w:val="center"/>
              <w:rPr>
                <w:szCs w:val="21"/>
                <w:lang w:eastAsia="zh-CN"/>
              </w:rPr>
            </w:pPr>
            <w:r w:rsidRPr="005F718C">
              <w:rPr>
                <w:rFonts w:hint="eastAsia"/>
                <w:szCs w:val="21"/>
                <w:lang w:eastAsia="zh-CN"/>
              </w:rPr>
              <w:t>2.77</w:t>
            </w:r>
            <w:r w:rsidR="00156BBB" w:rsidRPr="005F718C">
              <w:rPr>
                <w:szCs w:val="21"/>
                <w:lang w:eastAsia="zh-CN"/>
              </w:rPr>
              <w:t>×10</w:t>
            </w:r>
            <w:r w:rsidR="00156BBB" w:rsidRPr="005F718C">
              <w:rPr>
                <w:szCs w:val="21"/>
                <w:vertAlign w:val="superscript"/>
                <w:lang w:eastAsia="zh-CN"/>
              </w:rPr>
              <w:t>-4</w:t>
            </w:r>
          </w:p>
        </w:tc>
      </w:tr>
    </w:tbl>
    <w:p w14:paraId="1355EE58" w14:textId="77777777" w:rsidR="00BD05AB" w:rsidRPr="005F718C" w:rsidRDefault="00BD05AB" w:rsidP="00BD05AB">
      <w:pPr>
        <w:spacing w:line="480" w:lineRule="auto"/>
        <w:jc w:val="center"/>
        <w:rPr>
          <w:rFonts w:eastAsia="宋体"/>
          <w:b/>
          <w:bCs/>
          <w:lang w:eastAsia="zh-CN"/>
        </w:rPr>
      </w:pPr>
    </w:p>
    <w:p w14:paraId="0AAF803B" w14:textId="20808655" w:rsidR="00682D1A" w:rsidRPr="005F718C" w:rsidRDefault="00BD05AB" w:rsidP="00682D1A">
      <w:pPr>
        <w:widowControl w:val="0"/>
        <w:spacing w:line="480" w:lineRule="auto"/>
        <w:ind w:firstLine="20"/>
        <w:jc w:val="center"/>
        <w:rPr>
          <w:rFonts w:eastAsia="宋体"/>
          <w:kern w:val="2"/>
          <w:lang w:val="en-US" w:eastAsia="zh-CN"/>
          <w14:ligatures w14:val="standardContextual"/>
        </w:rPr>
      </w:pPr>
      <w:r w:rsidRPr="005F718C">
        <w:rPr>
          <w:rFonts w:eastAsia="宋体"/>
          <w:b/>
          <w:bCs/>
          <w:lang w:eastAsia="zh-CN"/>
        </w:rPr>
        <w:br w:type="page"/>
      </w:r>
      <w:r w:rsidR="00682D1A" w:rsidRPr="005F718C">
        <w:rPr>
          <w:rFonts w:eastAsia="Calibri"/>
          <w:b/>
          <w:color w:val="000000"/>
          <w:kern w:val="2"/>
          <w:lang w:val="en-US" w:eastAsia="zh-CN"/>
          <w14:ligatures w14:val="standardContextual"/>
        </w:rPr>
        <w:lastRenderedPageBreak/>
        <w:t xml:space="preserve">Table </w:t>
      </w:r>
      <w:r w:rsidR="00546B51" w:rsidRPr="005F718C">
        <w:rPr>
          <w:rFonts w:eastAsiaTheme="minorEastAsia" w:hint="eastAsia"/>
          <w:b/>
          <w:color w:val="000000"/>
          <w:kern w:val="2"/>
          <w:lang w:val="en-US" w:eastAsia="zh-CN"/>
          <w14:ligatures w14:val="standardContextual"/>
        </w:rPr>
        <w:t>S</w:t>
      </w:r>
      <w:r w:rsidR="00682D1A" w:rsidRPr="005F718C">
        <w:rPr>
          <w:rFonts w:eastAsiaTheme="minorEastAsia" w:hint="eastAsia"/>
          <w:b/>
          <w:color w:val="000000"/>
          <w:kern w:val="2"/>
          <w:lang w:val="en-US" w:eastAsia="zh-CN"/>
          <w14:ligatures w14:val="standardContextual"/>
        </w:rPr>
        <w:t>2</w:t>
      </w:r>
      <w:r w:rsidR="00682D1A" w:rsidRPr="005F718C">
        <w:rPr>
          <w:rFonts w:eastAsia="Calibri"/>
          <w:color w:val="000000"/>
          <w:kern w:val="2"/>
          <w:lang w:val="en-US" w:eastAsia="zh-CN"/>
          <w14:ligatures w14:val="standardContextual"/>
        </w:rPr>
        <w:t>. The parameters utilized to build phase-field model</w:t>
      </w:r>
    </w:p>
    <w:tbl>
      <w:tblPr>
        <w:tblW w:w="0" w:type="auto"/>
        <w:tblInd w:w="2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1287"/>
        <w:gridCol w:w="4200"/>
        <w:gridCol w:w="1649"/>
        <w:gridCol w:w="1686"/>
      </w:tblGrid>
      <w:tr w:rsidR="00682D1A" w:rsidRPr="005F718C" w14:paraId="4CDA4031" w14:textId="77777777" w:rsidTr="00C935FF">
        <w:trPr>
          <w:trHeight w:val="540"/>
        </w:trPr>
        <w:tc>
          <w:tcPr>
            <w:tcW w:w="1320" w:type="dxa"/>
            <w:tcBorders>
              <w:top w:val="single" w:sz="4" w:space="0" w:color="000000"/>
              <w:bottom w:val="single" w:sz="4" w:space="0" w:color="000000"/>
            </w:tcBorders>
          </w:tcPr>
          <w:p w14:paraId="09D7207E" w14:textId="77777777" w:rsidR="00682D1A" w:rsidRPr="005F718C" w:rsidRDefault="00682D1A" w:rsidP="00682D1A">
            <w:pPr>
              <w:widowControl w:val="0"/>
              <w:spacing w:before="27"/>
              <w:ind w:firstLine="100"/>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Symbol</w:t>
            </w:r>
          </w:p>
        </w:tc>
        <w:tc>
          <w:tcPr>
            <w:tcW w:w="4680" w:type="dxa"/>
            <w:tcBorders>
              <w:top w:val="single" w:sz="4" w:space="0" w:color="000000"/>
              <w:bottom w:val="single" w:sz="4" w:space="0" w:color="000000"/>
            </w:tcBorders>
          </w:tcPr>
          <w:p w14:paraId="1D063913" w14:textId="77777777" w:rsidR="00682D1A" w:rsidRPr="005F718C" w:rsidRDefault="00682D1A" w:rsidP="00682D1A">
            <w:pPr>
              <w:widowControl w:val="0"/>
              <w:spacing w:before="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Parameter</w:t>
            </w:r>
          </w:p>
        </w:tc>
        <w:tc>
          <w:tcPr>
            <w:tcW w:w="1800" w:type="dxa"/>
            <w:tcBorders>
              <w:top w:val="single" w:sz="4" w:space="0" w:color="000000"/>
              <w:bottom w:val="single" w:sz="4" w:space="0" w:color="000000"/>
            </w:tcBorders>
          </w:tcPr>
          <w:p w14:paraId="12C84354" w14:textId="77777777" w:rsidR="00682D1A" w:rsidRPr="005F718C" w:rsidRDefault="00682D1A" w:rsidP="00682D1A">
            <w:pPr>
              <w:widowControl w:val="0"/>
              <w:spacing w:line="230" w:lineRule="auto"/>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Value</w:t>
            </w:r>
          </w:p>
        </w:tc>
        <w:tc>
          <w:tcPr>
            <w:tcW w:w="1740" w:type="dxa"/>
            <w:tcBorders>
              <w:top w:val="single" w:sz="4" w:space="0" w:color="000000"/>
              <w:bottom w:val="single" w:sz="4" w:space="0" w:color="000000"/>
            </w:tcBorders>
          </w:tcPr>
          <w:p w14:paraId="27CBB48D" w14:textId="77777777" w:rsidR="00682D1A" w:rsidRPr="005F718C" w:rsidRDefault="00682D1A" w:rsidP="00682D1A">
            <w:pPr>
              <w:widowControl w:val="0"/>
              <w:spacing w:line="230" w:lineRule="auto"/>
              <w:ind w:firstLine="736"/>
              <w:rPr>
                <w:rFonts w:eastAsia="等线"/>
                <w:kern w:val="2"/>
                <w:lang w:val="en-US" w:eastAsia="zh-CN"/>
                <w14:ligatures w14:val="standardContextual"/>
              </w:rPr>
            </w:pPr>
            <w:r w:rsidRPr="005F718C">
              <w:rPr>
                <w:rFonts w:eastAsia="Calibri"/>
                <w:color w:val="000000"/>
                <w:kern w:val="2"/>
                <w:lang w:val="en-US" w:eastAsia="zh-CN"/>
                <w14:ligatures w14:val="standardContextual"/>
              </w:rPr>
              <w:t>Unit</w:t>
            </w:r>
          </w:p>
        </w:tc>
      </w:tr>
      <w:tr w:rsidR="00682D1A" w:rsidRPr="005F718C" w14:paraId="77E87340" w14:textId="77777777" w:rsidTr="00C935FF">
        <w:trPr>
          <w:trHeight w:val="700"/>
        </w:trPr>
        <w:tc>
          <w:tcPr>
            <w:tcW w:w="1320" w:type="dxa"/>
            <w:tcBorders>
              <w:top w:val="single" w:sz="4" w:space="0" w:color="000000"/>
            </w:tcBorders>
          </w:tcPr>
          <w:p w14:paraId="6BDD6FC4" w14:textId="77777777" w:rsidR="00682D1A" w:rsidRPr="005F718C" w:rsidRDefault="00000000" w:rsidP="00682D1A">
            <w:pPr>
              <w:widowControl w:val="0"/>
              <w:spacing w:before="131"/>
              <w:ind w:firstLine="38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L</m:t>
                    </m:r>
                  </m:e>
                  <m:sub>
                    <m:r>
                      <w:rPr>
                        <w:rFonts w:ascii="Cambria Math" w:eastAsia="Calibri" w:hAnsi="Cambria Math"/>
                        <w:color w:val="000000"/>
                        <w:kern w:val="2"/>
                        <w:lang w:val="en-US" w:eastAsia="zh-CN"/>
                        <w14:ligatures w14:val="standardContextual"/>
                      </w:rPr>
                      <m:t>σ</m:t>
                    </m:r>
                  </m:sub>
                </m:sSub>
              </m:oMath>
            </m:oMathPara>
          </w:p>
        </w:tc>
        <w:tc>
          <w:tcPr>
            <w:tcW w:w="4680" w:type="dxa"/>
            <w:tcBorders>
              <w:top w:val="single" w:sz="4" w:space="0" w:color="000000"/>
            </w:tcBorders>
          </w:tcPr>
          <w:p w14:paraId="2915957C" w14:textId="77777777" w:rsidR="00682D1A" w:rsidRPr="005F718C" w:rsidRDefault="00682D1A" w:rsidP="00682D1A">
            <w:pPr>
              <w:widowControl w:val="0"/>
              <w:spacing w:before="151"/>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Interface mobility</w:t>
            </w:r>
          </w:p>
        </w:tc>
        <w:tc>
          <w:tcPr>
            <w:tcW w:w="1800" w:type="dxa"/>
            <w:tcBorders>
              <w:top w:val="single" w:sz="4" w:space="0" w:color="000000"/>
            </w:tcBorders>
          </w:tcPr>
          <w:p w14:paraId="3C148373" w14:textId="77777777" w:rsidR="00682D1A" w:rsidRPr="005F718C" w:rsidRDefault="00682D1A" w:rsidP="00682D1A">
            <w:pPr>
              <w:widowControl w:val="0"/>
              <w:spacing w:before="111"/>
              <w:jc w:val="center"/>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1.0×1</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0</m:t>
                    </m:r>
                  </m:e>
                  <m:sup>
                    <m:r>
                      <w:rPr>
                        <w:rFonts w:ascii="Cambria Math" w:eastAsia="Calibri" w:hAnsi="Cambria Math"/>
                        <w:color w:val="000000"/>
                        <w:kern w:val="2"/>
                        <w:lang w:val="en-US" w:eastAsia="zh-CN"/>
                        <w14:ligatures w14:val="standardContextual"/>
                      </w:rPr>
                      <m:t>-6</m:t>
                    </m:r>
                  </m:sup>
                </m:sSup>
              </m:oMath>
            </m:oMathPara>
          </w:p>
        </w:tc>
        <w:tc>
          <w:tcPr>
            <w:tcW w:w="1740" w:type="dxa"/>
            <w:tcBorders>
              <w:top w:val="single" w:sz="4" w:space="0" w:color="000000"/>
            </w:tcBorders>
          </w:tcPr>
          <w:p w14:paraId="7A039E9A" w14:textId="77777777" w:rsidR="00682D1A" w:rsidRPr="005F718C" w:rsidRDefault="00000000" w:rsidP="00682D1A">
            <w:pPr>
              <w:widowControl w:val="0"/>
              <w:spacing w:before="91"/>
              <w:ind w:firstLine="416"/>
              <w:jc w:val="right"/>
              <w:rPr>
                <w:rFonts w:eastAsia="等线"/>
                <w:kern w:val="2"/>
                <w:lang w:val="en-US" w:eastAsia="zh-CN"/>
                <w14:ligatures w14:val="standardContextual"/>
              </w:rPr>
            </w:pPr>
            <m:oMathPara>
              <m:oMath>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3</m:t>
                    </m:r>
                  </m:sup>
                </m:sSup>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⋅J</m:t>
                    </m:r>
                  </m:e>
                  <m:sup>
                    <m:r>
                      <w:rPr>
                        <w:rFonts w:ascii="Cambria Math" w:eastAsia="Calibri" w:hAnsi="Cambria Math"/>
                        <w:color w:val="000000"/>
                        <w:kern w:val="2"/>
                        <w:lang w:val="en-US" w:eastAsia="zh-CN"/>
                        <w14:ligatures w14:val="standardContextual"/>
                      </w:rPr>
                      <m:t>-1</m:t>
                    </m:r>
                  </m:sup>
                </m:sSup>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⋅s</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4A4A0E5D" w14:textId="77777777" w:rsidTr="00C935FF">
        <w:trPr>
          <w:trHeight w:val="660"/>
        </w:trPr>
        <w:tc>
          <w:tcPr>
            <w:tcW w:w="1320" w:type="dxa"/>
          </w:tcPr>
          <w:p w14:paraId="2B9A6173" w14:textId="77777777" w:rsidR="00682D1A" w:rsidRPr="005F718C" w:rsidRDefault="00000000" w:rsidP="00682D1A">
            <w:pPr>
              <w:widowControl w:val="0"/>
              <w:spacing w:before="156"/>
              <w:ind w:firstLine="36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L</m:t>
                    </m:r>
                  </m:e>
                  <m:sub>
                    <m:r>
                      <w:rPr>
                        <w:rFonts w:ascii="Cambria Math" w:eastAsia="Calibri" w:hAnsi="Cambria Math"/>
                        <w:color w:val="000000"/>
                        <w:kern w:val="2"/>
                        <w:lang w:val="en-US" w:eastAsia="zh-CN"/>
                        <w14:ligatures w14:val="standardContextual"/>
                      </w:rPr>
                      <m:t>η</m:t>
                    </m:r>
                  </m:sub>
                </m:sSub>
              </m:oMath>
            </m:oMathPara>
          </w:p>
        </w:tc>
        <w:tc>
          <w:tcPr>
            <w:tcW w:w="4680" w:type="dxa"/>
          </w:tcPr>
          <w:p w14:paraId="5C9954B7" w14:textId="77777777" w:rsidR="00682D1A" w:rsidRPr="005F718C" w:rsidRDefault="00682D1A" w:rsidP="00682D1A">
            <w:pPr>
              <w:widowControl w:val="0"/>
              <w:spacing w:before="116"/>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Reaction constant</w:t>
            </w:r>
          </w:p>
        </w:tc>
        <w:tc>
          <w:tcPr>
            <w:tcW w:w="1800" w:type="dxa"/>
          </w:tcPr>
          <w:p w14:paraId="0153C574" w14:textId="77777777" w:rsidR="00682D1A" w:rsidRPr="005F718C" w:rsidRDefault="00682D1A" w:rsidP="00682D1A">
            <w:pPr>
              <w:widowControl w:val="0"/>
              <w:spacing w:before="96"/>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1</w:t>
            </w:r>
          </w:p>
        </w:tc>
        <w:tc>
          <w:tcPr>
            <w:tcW w:w="1740" w:type="dxa"/>
          </w:tcPr>
          <w:p w14:paraId="05CAA5DF" w14:textId="77777777" w:rsidR="00682D1A" w:rsidRPr="005F718C" w:rsidRDefault="00000000" w:rsidP="00682D1A">
            <w:pPr>
              <w:widowControl w:val="0"/>
              <w:spacing w:before="96"/>
              <w:ind w:firstLine="796"/>
              <w:jc w:val="right"/>
              <w:rPr>
                <w:rFonts w:eastAsia="等线"/>
                <w:kern w:val="2"/>
                <w:lang w:val="en-US" w:eastAsia="zh-CN"/>
                <w14:ligatures w14:val="standardContextual"/>
              </w:rPr>
            </w:pPr>
            <m:oMathPara>
              <m:oMath>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s</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5F531ADF" w14:textId="77777777" w:rsidTr="00C935FF">
        <w:trPr>
          <w:trHeight w:val="700"/>
        </w:trPr>
        <w:tc>
          <w:tcPr>
            <w:tcW w:w="1320" w:type="dxa"/>
          </w:tcPr>
          <w:p w14:paraId="1615ED86" w14:textId="77777777" w:rsidR="00682D1A" w:rsidRPr="005F718C" w:rsidRDefault="00000000" w:rsidP="00682D1A">
            <w:pPr>
              <w:widowControl w:val="0"/>
              <w:spacing w:before="181"/>
              <w:ind w:firstLine="38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σ</m:t>
                    </m:r>
                  </m:e>
                  <m:sub>
                    <m:r>
                      <w:rPr>
                        <w:rFonts w:ascii="Cambria Math" w:eastAsia="Calibri" w:hAnsi="Cambria Math"/>
                        <w:color w:val="000000"/>
                        <w:kern w:val="2"/>
                        <w:lang w:val="en-US" w:eastAsia="zh-CN"/>
                        <w14:ligatures w14:val="standardContextual"/>
                      </w:rPr>
                      <m:t>s</m:t>
                    </m:r>
                  </m:sub>
                </m:sSub>
              </m:oMath>
            </m:oMathPara>
          </w:p>
        </w:tc>
        <w:tc>
          <w:tcPr>
            <w:tcW w:w="4680" w:type="dxa"/>
          </w:tcPr>
          <w:p w14:paraId="6245D8D6" w14:textId="77777777" w:rsidR="00682D1A" w:rsidRPr="005F718C" w:rsidRDefault="00682D1A" w:rsidP="00682D1A">
            <w:pPr>
              <w:widowControl w:val="0"/>
              <w:spacing w:before="181"/>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Conductivity in electrolyte</w:t>
            </w:r>
          </w:p>
        </w:tc>
        <w:tc>
          <w:tcPr>
            <w:tcW w:w="1800" w:type="dxa"/>
          </w:tcPr>
          <w:p w14:paraId="2C9C7B8F" w14:textId="77777777" w:rsidR="00682D1A" w:rsidRPr="005F718C" w:rsidRDefault="00682D1A" w:rsidP="00682D1A">
            <w:pPr>
              <w:widowControl w:val="0"/>
              <w:spacing w:before="141"/>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0.1</w:t>
            </w:r>
          </w:p>
        </w:tc>
        <w:tc>
          <w:tcPr>
            <w:tcW w:w="1740" w:type="dxa"/>
          </w:tcPr>
          <w:p w14:paraId="0A3CF36C" w14:textId="77777777" w:rsidR="00682D1A" w:rsidRPr="005F718C" w:rsidRDefault="00682D1A" w:rsidP="00682D1A">
            <w:pPr>
              <w:widowControl w:val="0"/>
              <w:spacing w:before="141"/>
              <w:ind w:firstLine="61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S⋅</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409D3AC3" w14:textId="77777777" w:rsidTr="00C935FF">
        <w:trPr>
          <w:trHeight w:val="660"/>
        </w:trPr>
        <w:tc>
          <w:tcPr>
            <w:tcW w:w="1320" w:type="dxa"/>
          </w:tcPr>
          <w:p w14:paraId="123AD666" w14:textId="77777777" w:rsidR="00682D1A" w:rsidRPr="005F718C" w:rsidRDefault="00000000" w:rsidP="00682D1A">
            <w:pPr>
              <w:widowControl w:val="0"/>
              <w:spacing w:before="147"/>
              <w:ind w:firstLine="38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σ</m:t>
                    </m:r>
                  </m:e>
                  <m:sub>
                    <m:r>
                      <w:rPr>
                        <w:rFonts w:ascii="Cambria Math" w:eastAsia="Calibri" w:hAnsi="Cambria Math"/>
                        <w:color w:val="000000"/>
                        <w:kern w:val="2"/>
                        <w:lang w:val="en-US" w:eastAsia="zh-CN"/>
                        <w14:ligatures w14:val="standardContextual"/>
                      </w:rPr>
                      <m:t>e</m:t>
                    </m:r>
                  </m:sub>
                </m:sSub>
              </m:oMath>
            </m:oMathPara>
          </w:p>
        </w:tc>
        <w:tc>
          <w:tcPr>
            <w:tcW w:w="4680" w:type="dxa"/>
          </w:tcPr>
          <w:p w14:paraId="763FC46B" w14:textId="77777777" w:rsidR="00682D1A" w:rsidRPr="005F718C" w:rsidRDefault="00682D1A" w:rsidP="00682D1A">
            <w:pPr>
              <w:widowControl w:val="0"/>
              <w:spacing w:before="14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Conductivity in electrode</w:t>
            </w:r>
          </w:p>
        </w:tc>
        <w:tc>
          <w:tcPr>
            <w:tcW w:w="1800" w:type="dxa"/>
          </w:tcPr>
          <w:p w14:paraId="075F3403" w14:textId="77777777" w:rsidR="00682D1A" w:rsidRPr="005F718C" w:rsidRDefault="00682D1A" w:rsidP="00682D1A">
            <w:pPr>
              <w:widowControl w:val="0"/>
              <w:spacing w:before="87"/>
              <w:jc w:val="center"/>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1.0×1</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0</m:t>
                    </m:r>
                  </m:e>
                  <m:sup>
                    <m:r>
                      <w:rPr>
                        <w:rFonts w:ascii="Cambria Math" w:eastAsia="Calibri" w:hAnsi="Cambria Math"/>
                        <w:color w:val="000000"/>
                        <w:kern w:val="2"/>
                        <w:lang w:val="en-US" w:eastAsia="zh-CN"/>
                        <w14:ligatures w14:val="standardContextual"/>
                      </w:rPr>
                      <m:t>7</m:t>
                    </m:r>
                  </m:sup>
                </m:sSup>
              </m:oMath>
            </m:oMathPara>
          </w:p>
        </w:tc>
        <w:tc>
          <w:tcPr>
            <w:tcW w:w="1740" w:type="dxa"/>
          </w:tcPr>
          <w:p w14:paraId="6A5B035F" w14:textId="77777777" w:rsidR="00682D1A" w:rsidRPr="005F718C" w:rsidRDefault="00682D1A" w:rsidP="00682D1A">
            <w:pPr>
              <w:widowControl w:val="0"/>
              <w:spacing w:before="107"/>
              <w:ind w:firstLine="61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S</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68D9D193" w14:textId="77777777" w:rsidTr="00C935FF">
        <w:trPr>
          <w:trHeight w:val="640"/>
        </w:trPr>
        <w:tc>
          <w:tcPr>
            <w:tcW w:w="1320" w:type="dxa"/>
          </w:tcPr>
          <w:p w14:paraId="6AE43037" w14:textId="77777777" w:rsidR="00682D1A" w:rsidRPr="005F718C" w:rsidRDefault="00682D1A" w:rsidP="00682D1A">
            <w:pPr>
              <w:widowControl w:val="0"/>
              <w:spacing w:before="72"/>
              <w:ind w:firstLine="46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k</w:t>
            </w:r>
          </w:p>
        </w:tc>
        <w:tc>
          <w:tcPr>
            <w:tcW w:w="4680" w:type="dxa"/>
          </w:tcPr>
          <w:p w14:paraId="4F1AA4F7" w14:textId="77777777" w:rsidR="00682D1A" w:rsidRPr="005F718C" w:rsidRDefault="00682D1A" w:rsidP="00682D1A">
            <w:pPr>
              <w:widowControl w:val="0"/>
              <w:spacing w:before="132"/>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Gradient energy coefficient</w:t>
            </w:r>
          </w:p>
        </w:tc>
        <w:tc>
          <w:tcPr>
            <w:tcW w:w="1800" w:type="dxa"/>
          </w:tcPr>
          <w:p w14:paraId="4C3782A7" w14:textId="77777777" w:rsidR="00682D1A" w:rsidRPr="005F718C" w:rsidRDefault="00682D1A" w:rsidP="00682D1A">
            <w:pPr>
              <w:widowControl w:val="0"/>
              <w:spacing w:before="72"/>
              <w:jc w:val="center"/>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1.0×1</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0</m:t>
                    </m:r>
                  </m:e>
                  <m:sup>
                    <m:r>
                      <w:rPr>
                        <w:rFonts w:ascii="Cambria Math" w:eastAsia="Calibri" w:hAnsi="Cambria Math"/>
                        <w:color w:val="000000"/>
                        <w:kern w:val="2"/>
                        <w:lang w:val="en-US" w:eastAsia="zh-CN"/>
                        <w14:ligatures w14:val="standardContextual"/>
                      </w:rPr>
                      <m:t>-7</m:t>
                    </m:r>
                  </m:sup>
                </m:sSup>
              </m:oMath>
            </m:oMathPara>
          </w:p>
        </w:tc>
        <w:tc>
          <w:tcPr>
            <w:tcW w:w="1740" w:type="dxa"/>
          </w:tcPr>
          <w:p w14:paraId="089C223A" w14:textId="77777777" w:rsidR="00682D1A" w:rsidRPr="005F718C" w:rsidRDefault="00682D1A" w:rsidP="00682D1A">
            <w:pPr>
              <w:widowControl w:val="0"/>
              <w:spacing w:before="92"/>
              <w:ind w:firstLine="63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J</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3B7E8EDA" w14:textId="77777777" w:rsidTr="00C935FF">
        <w:trPr>
          <w:trHeight w:val="660"/>
        </w:trPr>
        <w:tc>
          <w:tcPr>
            <w:tcW w:w="1320" w:type="dxa"/>
          </w:tcPr>
          <w:p w14:paraId="0749F1B0" w14:textId="77777777" w:rsidR="00682D1A" w:rsidRPr="005F718C" w:rsidRDefault="00682D1A" w:rsidP="00682D1A">
            <w:pPr>
              <w:widowControl w:val="0"/>
              <w:spacing w:before="57"/>
              <w:ind w:firstLine="46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δ</w:t>
            </w:r>
          </w:p>
        </w:tc>
        <w:tc>
          <w:tcPr>
            <w:tcW w:w="4680" w:type="dxa"/>
          </w:tcPr>
          <w:p w14:paraId="3AC99506" w14:textId="77777777" w:rsidR="00682D1A" w:rsidRPr="005F718C" w:rsidRDefault="00682D1A" w:rsidP="00682D1A">
            <w:pPr>
              <w:widowControl w:val="0"/>
              <w:spacing w:before="15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Anisotropy</w:t>
            </w:r>
          </w:p>
        </w:tc>
        <w:tc>
          <w:tcPr>
            <w:tcW w:w="1800" w:type="dxa"/>
          </w:tcPr>
          <w:p w14:paraId="6266E7D6" w14:textId="77777777" w:rsidR="00682D1A" w:rsidRPr="005F718C" w:rsidRDefault="00682D1A" w:rsidP="00682D1A">
            <w:pPr>
              <w:widowControl w:val="0"/>
              <w:spacing w:before="9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0.1</w:t>
            </w:r>
          </w:p>
        </w:tc>
        <w:tc>
          <w:tcPr>
            <w:tcW w:w="1740" w:type="dxa"/>
          </w:tcPr>
          <w:p w14:paraId="20D8E2B9" w14:textId="77777777" w:rsidR="00682D1A" w:rsidRPr="005F718C" w:rsidRDefault="00682D1A" w:rsidP="00682D1A">
            <w:pPr>
              <w:widowControl w:val="0"/>
              <w:spacing w:before="97"/>
              <w:ind w:firstLine="936"/>
              <w:rPr>
                <w:rFonts w:eastAsia="等线"/>
                <w:kern w:val="2"/>
                <w:lang w:val="en-US" w:eastAsia="zh-CN"/>
                <w14:ligatures w14:val="standardContextual"/>
              </w:rPr>
            </w:pPr>
            <w:r w:rsidRPr="005F718C">
              <w:rPr>
                <w:rFonts w:eastAsia="Calibri"/>
                <w:color w:val="000000"/>
                <w:kern w:val="2"/>
                <w:lang w:val="en-US" w:eastAsia="zh-CN"/>
                <w14:ligatures w14:val="standardContextual"/>
              </w:rPr>
              <w:t>1</w:t>
            </w:r>
          </w:p>
        </w:tc>
      </w:tr>
      <w:tr w:rsidR="00682D1A" w:rsidRPr="005F718C" w14:paraId="2B9B721C" w14:textId="77777777" w:rsidTr="00C935FF">
        <w:trPr>
          <w:trHeight w:val="660"/>
        </w:trPr>
        <w:tc>
          <w:tcPr>
            <w:tcW w:w="1320" w:type="dxa"/>
          </w:tcPr>
          <w:p w14:paraId="013B0B27" w14:textId="77777777" w:rsidR="00682D1A" w:rsidRPr="005F718C" w:rsidRDefault="00682D1A" w:rsidP="00682D1A">
            <w:pPr>
              <w:widowControl w:val="0"/>
              <w:spacing w:before="62"/>
              <w:ind w:firstLine="46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α</w:t>
            </w:r>
          </w:p>
        </w:tc>
        <w:tc>
          <w:tcPr>
            <w:tcW w:w="4680" w:type="dxa"/>
          </w:tcPr>
          <w:p w14:paraId="5127955C" w14:textId="77777777" w:rsidR="00682D1A" w:rsidRPr="005F718C" w:rsidRDefault="00682D1A" w:rsidP="00682D1A">
            <w:pPr>
              <w:widowControl w:val="0"/>
              <w:spacing w:before="142"/>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Symmetric factor</w:t>
            </w:r>
          </w:p>
        </w:tc>
        <w:tc>
          <w:tcPr>
            <w:tcW w:w="1800" w:type="dxa"/>
          </w:tcPr>
          <w:p w14:paraId="7699BB1E" w14:textId="77777777" w:rsidR="00682D1A" w:rsidRPr="005F718C" w:rsidRDefault="00682D1A" w:rsidP="00682D1A">
            <w:pPr>
              <w:widowControl w:val="0"/>
              <w:spacing w:before="82"/>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0.5</w:t>
            </w:r>
          </w:p>
        </w:tc>
        <w:tc>
          <w:tcPr>
            <w:tcW w:w="1740" w:type="dxa"/>
          </w:tcPr>
          <w:p w14:paraId="02AC6B42" w14:textId="77777777" w:rsidR="00682D1A" w:rsidRPr="005F718C" w:rsidRDefault="00682D1A" w:rsidP="00682D1A">
            <w:pPr>
              <w:widowControl w:val="0"/>
              <w:spacing w:before="82"/>
              <w:ind w:firstLine="936"/>
              <w:rPr>
                <w:rFonts w:eastAsia="等线"/>
                <w:kern w:val="2"/>
                <w:lang w:val="en-US" w:eastAsia="zh-CN"/>
                <w14:ligatures w14:val="standardContextual"/>
              </w:rPr>
            </w:pPr>
            <w:r w:rsidRPr="005F718C">
              <w:rPr>
                <w:rFonts w:eastAsia="Calibri"/>
                <w:color w:val="000000"/>
                <w:kern w:val="2"/>
                <w:lang w:val="en-US" w:eastAsia="zh-CN"/>
                <w14:ligatures w14:val="standardContextual"/>
              </w:rPr>
              <w:t>1</w:t>
            </w:r>
          </w:p>
        </w:tc>
      </w:tr>
      <w:tr w:rsidR="00682D1A" w:rsidRPr="005F718C" w14:paraId="6B76EB26" w14:textId="77777777" w:rsidTr="00C935FF">
        <w:trPr>
          <w:trHeight w:val="640"/>
        </w:trPr>
        <w:tc>
          <w:tcPr>
            <w:tcW w:w="1320" w:type="dxa"/>
          </w:tcPr>
          <w:p w14:paraId="05755952" w14:textId="77777777" w:rsidR="00682D1A" w:rsidRPr="005F718C" w:rsidRDefault="00000000" w:rsidP="00682D1A">
            <w:pPr>
              <w:widowControl w:val="0"/>
              <w:spacing w:before="127"/>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c</m:t>
                    </m:r>
                  </m:e>
                  <m:sub>
                    <m:r>
                      <w:rPr>
                        <w:rFonts w:ascii="Cambria Math" w:eastAsia="Calibri" w:hAnsi="Cambria Math"/>
                        <w:color w:val="000000"/>
                        <w:kern w:val="2"/>
                        <w:lang w:val="en-US" w:eastAsia="zh-CN"/>
                        <w14:ligatures w14:val="standardContextual"/>
                      </w:rPr>
                      <m:t>0</m:t>
                    </m:r>
                  </m:sub>
                </m:sSub>
              </m:oMath>
            </m:oMathPara>
          </w:p>
        </w:tc>
        <w:tc>
          <w:tcPr>
            <w:tcW w:w="4680" w:type="dxa"/>
          </w:tcPr>
          <w:p w14:paraId="01F04B4D" w14:textId="77777777" w:rsidR="00682D1A" w:rsidRPr="005F718C" w:rsidRDefault="00682D1A" w:rsidP="00682D1A">
            <w:pPr>
              <w:widowControl w:val="0"/>
              <w:spacing w:before="10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Litbulk concentration</w:t>
            </w:r>
          </w:p>
        </w:tc>
        <w:tc>
          <w:tcPr>
            <w:tcW w:w="1800" w:type="dxa"/>
          </w:tcPr>
          <w:p w14:paraId="7A857866" w14:textId="77777777" w:rsidR="00682D1A" w:rsidRPr="005F718C" w:rsidRDefault="00682D1A" w:rsidP="00682D1A">
            <w:pPr>
              <w:widowControl w:val="0"/>
              <w:spacing w:before="8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1.0</w:t>
            </w:r>
          </w:p>
        </w:tc>
        <w:tc>
          <w:tcPr>
            <w:tcW w:w="1740" w:type="dxa"/>
          </w:tcPr>
          <w:p w14:paraId="6D68E06F" w14:textId="77777777" w:rsidR="00682D1A" w:rsidRPr="005F718C" w:rsidRDefault="00682D1A" w:rsidP="00682D1A">
            <w:pPr>
              <w:widowControl w:val="0"/>
              <w:spacing w:before="120"/>
              <w:ind w:firstLine="49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mol⋅</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L</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0C720CC0" w14:textId="77777777" w:rsidTr="00C935FF">
        <w:trPr>
          <w:trHeight w:val="660"/>
        </w:trPr>
        <w:tc>
          <w:tcPr>
            <w:tcW w:w="1320" w:type="dxa"/>
          </w:tcPr>
          <w:p w14:paraId="4C27EF24" w14:textId="77777777" w:rsidR="00682D1A" w:rsidRPr="005F718C" w:rsidRDefault="00000000" w:rsidP="00682D1A">
            <w:pPr>
              <w:widowControl w:val="0"/>
              <w:spacing w:before="112"/>
              <w:ind w:firstLine="40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c</m:t>
                    </m:r>
                  </m:e>
                  <m:sub>
                    <m:r>
                      <w:rPr>
                        <w:rFonts w:ascii="Cambria Math" w:eastAsia="Calibri" w:hAnsi="Cambria Math"/>
                        <w:color w:val="000000"/>
                        <w:kern w:val="2"/>
                        <w:lang w:val="en-US" w:eastAsia="zh-CN"/>
                        <w14:ligatures w14:val="standardContextual"/>
                      </w:rPr>
                      <m:t>s</m:t>
                    </m:r>
                  </m:sub>
                </m:sSub>
              </m:oMath>
            </m:oMathPara>
          </w:p>
        </w:tc>
        <w:tc>
          <w:tcPr>
            <w:tcW w:w="4680" w:type="dxa"/>
          </w:tcPr>
          <w:p w14:paraId="330E05EE" w14:textId="77777777" w:rsidR="00682D1A" w:rsidRPr="005F718C" w:rsidRDefault="00682D1A" w:rsidP="00682D1A">
            <w:pPr>
              <w:widowControl w:val="0"/>
              <w:spacing w:before="132"/>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Li metal atom concentration</w:t>
            </w:r>
          </w:p>
        </w:tc>
        <w:tc>
          <w:tcPr>
            <w:tcW w:w="1800" w:type="dxa"/>
          </w:tcPr>
          <w:p w14:paraId="3C064ABC" w14:textId="77777777" w:rsidR="00682D1A" w:rsidRPr="005F718C" w:rsidRDefault="00682D1A" w:rsidP="00682D1A">
            <w:pPr>
              <w:widowControl w:val="0"/>
              <w:spacing w:before="112"/>
              <w:jc w:val="center"/>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7.69×1</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0</m:t>
                    </m:r>
                  </m:e>
                  <m:sup>
                    <m:r>
                      <w:rPr>
                        <w:rFonts w:ascii="Cambria Math" w:eastAsia="Calibri" w:hAnsi="Cambria Math"/>
                        <w:color w:val="000000"/>
                        <w:kern w:val="2"/>
                        <w:lang w:val="en-US" w:eastAsia="zh-CN"/>
                        <w14:ligatures w14:val="standardContextual"/>
                      </w:rPr>
                      <m:t>4</m:t>
                    </m:r>
                  </m:sup>
                </m:sSup>
              </m:oMath>
            </m:oMathPara>
          </w:p>
        </w:tc>
        <w:tc>
          <w:tcPr>
            <w:tcW w:w="1740" w:type="dxa"/>
          </w:tcPr>
          <w:p w14:paraId="586DEEE1" w14:textId="77777777" w:rsidR="00682D1A" w:rsidRPr="005F718C" w:rsidRDefault="00682D1A" w:rsidP="00682D1A">
            <w:pPr>
              <w:widowControl w:val="0"/>
              <w:spacing w:before="132"/>
              <w:ind w:firstLine="47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mol⋅</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-3</m:t>
                    </m:r>
                  </m:sup>
                </m:sSup>
              </m:oMath>
            </m:oMathPara>
          </w:p>
        </w:tc>
      </w:tr>
      <w:tr w:rsidR="00682D1A" w:rsidRPr="005F718C" w14:paraId="5EA5B190" w14:textId="77777777" w:rsidTr="00C935FF">
        <w:trPr>
          <w:trHeight w:val="600"/>
        </w:trPr>
        <w:tc>
          <w:tcPr>
            <w:tcW w:w="1320" w:type="dxa"/>
          </w:tcPr>
          <w:p w14:paraId="0E5FE184" w14:textId="77777777" w:rsidR="00682D1A" w:rsidRPr="005F718C" w:rsidRDefault="00682D1A" w:rsidP="00682D1A">
            <w:pPr>
              <w:widowControl w:val="0"/>
              <w:spacing w:before="78"/>
              <w:ind w:firstLine="400"/>
              <w:jc w:val="both"/>
              <w:rPr>
                <w:rFonts w:eastAsia="等线"/>
                <w:kern w:val="2"/>
                <w:lang w:val="en-US" w:eastAsia="zh-CN"/>
                <w14:ligatures w14:val="standardContextual"/>
              </w:rPr>
            </w:pPr>
            <w:r w:rsidRPr="005F718C">
              <w:rPr>
                <w:rFonts w:eastAsia="等线"/>
                <w:kern w:val="2"/>
                <w:lang w:val="en-US" w:eastAsia="zh-CN"/>
                <w14:ligatures w14:val="standardContextual"/>
              </w:rPr>
              <w:t>Theta1</w:t>
            </w:r>
          </w:p>
        </w:tc>
        <w:tc>
          <w:tcPr>
            <w:tcW w:w="4680" w:type="dxa"/>
          </w:tcPr>
          <w:p w14:paraId="0F5B4E89" w14:textId="77777777" w:rsidR="00682D1A" w:rsidRPr="005F718C" w:rsidRDefault="00682D1A" w:rsidP="00682D1A">
            <w:pPr>
              <w:widowControl w:val="0"/>
              <w:spacing w:before="138"/>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Comparison of Young's modulus of the comparison sample</w:t>
            </w:r>
          </w:p>
        </w:tc>
        <w:tc>
          <w:tcPr>
            <w:tcW w:w="1800" w:type="dxa"/>
          </w:tcPr>
          <w:p w14:paraId="3CE09F7B" w14:textId="77777777" w:rsidR="00682D1A" w:rsidRPr="005F718C" w:rsidRDefault="00682D1A" w:rsidP="00682D1A">
            <w:pPr>
              <w:widowControl w:val="0"/>
              <w:spacing w:before="97"/>
              <w:jc w:val="center"/>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1.3</m:t>
                </m:r>
              </m:oMath>
            </m:oMathPara>
          </w:p>
        </w:tc>
        <w:tc>
          <w:tcPr>
            <w:tcW w:w="1740" w:type="dxa"/>
          </w:tcPr>
          <w:p w14:paraId="105316FD" w14:textId="77777777" w:rsidR="00682D1A" w:rsidRPr="005F718C" w:rsidRDefault="00682D1A" w:rsidP="00682D1A">
            <w:pPr>
              <w:widowControl w:val="0"/>
              <w:spacing w:before="117"/>
              <w:ind w:firstLine="63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GPa</m:t>
                </m:r>
              </m:oMath>
            </m:oMathPara>
          </w:p>
        </w:tc>
      </w:tr>
      <w:tr w:rsidR="00682D1A" w:rsidRPr="005F718C" w14:paraId="1150DFF7" w14:textId="77777777" w:rsidTr="00C935FF">
        <w:trPr>
          <w:trHeight w:val="600"/>
        </w:trPr>
        <w:tc>
          <w:tcPr>
            <w:tcW w:w="1320" w:type="dxa"/>
          </w:tcPr>
          <w:p w14:paraId="1599D05C" w14:textId="77777777" w:rsidR="00682D1A" w:rsidRPr="005F718C" w:rsidRDefault="00682D1A" w:rsidP="00682D1A">
            <w:pPr>
              <w:widowControl w:val="0"/>
              <w:spacing w:before="78"/>
              <w:ind w:firstLine="400"/>
              <w:jc w:val="both"/>
              <w:rPr>
                <w:rFonts w:eastAsia="等线"/>
                <w:kern w:val="2"/>
                <w:lang w:val="en-US" w:eastAsia="zh-CN"/>
                <w14:ligatures w14:val="standardContextual"/>
              </w:rPr>
            </w:pPr>
            <w:r w:rsidRPr="005F718C">
              <w:rPr>
                <w:rFonts w:eastAsia="等线"/>
                <w:kern w:val="2"/>
                <w:lang w:val="en-US" w:eastAsia="zh-CN"/>
                <w14:ligatures w14:val="standardContextual"/>
              </w:rPr>
              <w:t>Theta2</w:t>
            </w:r>
          </w:p>
        </w:tc>
        <w:tc>
          <w:tcPr>
            <w:tcW w:w="4680" w:type="dxa"/>
          </w:tcPr>
          <w:p w14:paraId="48DB143E" w14:textId="77777777" w:rsidR="00682D1A" w:rsidRPr="005F718C" w:rsidRDefault="00682D1A" w:rsidP="00682D1A">
            <w:pPr>
              <w:widowControl w:val="0"/>
              <w:spacing w:before="138"/>
              <w:jc w:val="center"/>
              <w:rPr>
                <w:rFonts w:eastAsia="Calibri"/>
                <w:color w:val="000000"/>
                <w:kern w:val="2"/>
                <w:lang w:val="en-US" w:eastAsia="zh-CN"/>
                <w14:ligatures w14:val="standardContextual"/>
              </w:rPr>
            </w:pPr>
            <w:r w:rsidRPr="005F718C">
              <w:rPr>
                <w:rFonts w:eastAsia="Calibri"/>
                <w:color w:val="000000"/>
                <w:kern w:val="2"/>
                <w:lang w:val="en-US" w:eastAsia="zh-CN"/>
                <w14:ligatures w14:val="standardContextual"/>
              </w:rPr>
              <w:t>Comparison of Young's modulus of the main sample</w:t>
            </w:r>
          </w:p>
        </w:tc>
        <w:tc>
          <w:tcPr>
            <w:tcW w:w="1800" w:type="dxa"/>
          </w:tcPr>
          <w:p w14:paraId="17A4588E" w14:textId="77777777" w:rsidR="00682D1A" w:rsidRPr="005F718C" w:rsidRDefault="00682D1A" w:rsidP="00682D1A">
            <w:pPr>
              <w:widowControl w:val="0"/>
              <w:spacing w:before="97"/>
              <w:jc w:val="center"/>
              <w:rPr>
                <w:rFonts w:eastAsia="等线"/>
                <w:color w:val="000000"/>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3.7</m:t>
                </m:r>
              </m:oMath>
            </m:oMathPara>
          </w:p>
        </w:tc>
        <w:tc>
          <w:tcPr>
            <w:tcW w:w="1740" w:type="dxa"/>
          </w:tcPr>
          <w:p w14:paraId="16E604BF" w14:textId="77777777" w:rsidR="00682D1A" w:rsidRPr="005F718C" w:rsidRDefault="00682D1A" w:rsidP="00682D1A">
            <w:pPr>
              <w:widowControl w:val="0"/>
              <w:spacing w:before="117"/>
              <w:ind w:firstLine="636"/>
              <w:jc w:val="right"/>
              <w:rPr>
                <w:rFonts w:eastAsia="等线"/>
                <w:color w:val="000000"/>
                <w:kern w:val="2"/>
                <w:lang w:val="en-US" w:eastAsia="zh-CN"/>
                <w14:ligatures w14:val="standardContextual"/>
              </w:rPr>
            </w:pPr>
            <m:oMathPara>
              <m:oMath>
                <m:r>
                  <w:rPr>
                    <w:rFonts w:ascii="Cambria Math" w:eastAsia="等线" w:hAnsi="Cambria Math"/>
                    <w:color w:val="000000"/>
                    <w:kern w:val="2"/>
                    <w:lang w:val="en-US" w:eastAsia="zh-CN"/>
                    <w14:ligatures w14:val="standardContextual"/>
                  </w:rPr>
                  <m:t>GPa</m:t>
                </m:r>
              </m:oMath>
            </m:oMathPara>
          </w:p>
        </w:tc>
      </w:tr>
      <w:tr w:rsidR="00682D1A" w:rsidRPr="005F718C" w14:paraId="3C35E943" w14:textId="77777777" w:rsidTr="00C935FF">
        <w:trPr>
          <w:trHeight w:val="660"/>
        </w:trPr>
        <w:tc>
          <w:tcPr>
            <w:tcW w:w="1320" w:type="dxa"/>
          </w:tcPr>
          <w:p w14:paraId="66ACD2A1" w14:textId="77777777" w:rsidR="00682D1A" w:rsidRPr="005F718C" w:rsidRDefault="00000000" w:rsidP="00682D1A">
            <w:pPr>
              <w:widowControl w:val="0"/>
              <w:spacing w:before="182"/>
              <w:ind w:firstLine="26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D</m:t>
                    </m:r>
                  </m:e>
                  <m:sub>
                    <m:r>
                      <w:rPr>
                        <w:rFonts w:ascii="Cambria Math" w:eastAsia="Calibri" w:hAnsi="Cambria Math"/>
                        <w:color w:val="000000"/>
                        <w:kern w:val="2"/>
                        <w:lang w:val="en-US" w:eastAsia="zh-CN"/>
                        <w14:ligatures w14:val="standardContextual"/>
                      </w:rPr>
                      <m:t>L</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i</m:t>
                        </m:r>
                      </m:e>
                      <m:sup>
                        <m:r>
                          <w:rPr>
                            <w:rFonts w:ascii="Cambria Math" w:eastAsia="Calibri" w:hAnsi="Cambria Math"/>
                            <w:color w:val="000000"/>
                            <w:kern w:val="2"/>
                            <w:lang w:val="en-US" w:eastAsia="zh-CN"/>
                            <w14:ligatures w14:val="standardContextual"/>
                          </w:rPr>
                          <m:t>+</m:t>
                        </m:r>
                      </m:sup>
                    </m:sSup>
                  </m:sub>
                </m:sSub>
              </m:oMath>
            </m:oMathPara>
          </w:p>
        </w:tc>
        <w:tc>
          <w:tcPr>
            <w:tcW w:w="4680" w:type="dxa"/>
          </w:tcPr>
          <w:p w14:paraId="0F196AC5" w14:textId="77777777" w:rsidR="00682D1A" w:rsidRPr="005F718C" w:rsidRDefault="00682D1A" w:rsidP="00682D1A">
            <w:pPr>
              <w:widowControl w:val="0"/>
              <w:spacing w:before="182"/>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Lithium ion diffusion coefficient of comparison sample</w:t>
            </w:r>
          </w:p>
        </w:tc>
        <w:tc>
          <w:tcPr>
            <w:tcW w:w="1800" w:type="dxa"/>
          </w:tcPr>
          <w:p w14:paraId="5D21B9D8" w14:textId="77777777" w:rsidR="00682D1A" w:rsidRPr="005F718C" w:rsidRDefault="00682D1A" w:rsidP="00682D1A">
            <w:pPr>
              <w:widowControl w:val="0"/>
              <w:spacing w:before="162"/>
              <w:jc w:val="center"/>
              <w:rPr>
                <w:rFonts w:eastAsia="等线"/>
                <w:i/>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2.21×1</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0</m:t>
                    </m:r>
                  </m:e>
                  <m:sup>
                    <m:r>
                      <w:rPr>
                        <w:rFonts w:ascii="Cambria Math" w:eastAsia="Calibri" w:hAnsi="Cambria Math"/>
                        <w:color w:val="000000"/>
                        <w:kern w:val="2"/>
                        <w:lang w:val="en-US" w:eastAsia="zh-CN"/>
                        <w14:ligatures w14:val="standardContextual"/>
                      </w:rPr>
                      <m:t>-9</m:t>
                    </m:r>
                  </m:sup>
                </m:sSup>
              </m:oMath>
            </m:oMathPara>
          </w:p>
        </w:tc>
        <w:tc>
          <w:tcPr>
            <w:tcW w:w="1740" w:type="dxa"/>
          </w:tcPr>
          <w:p w14:paraId="71E368BC" w14:textId="77777777" w:rsidR="00682D1A" w:rsidRPr="005F718C" w:rsidRDefault="00000000" w:rsidP="00682D1A">
            <w:pPr>
              <w:widowControl w:val="0"/>
              <w:spacing w:before="142"/>
              <w:ind w:firstLine="596"/>
              <w:jc w:val="right"/>
              <w:rPr>
                <w:rFonts w:eastAsia="等线"/>
                <w:kern w:val="2"/>
                <w:lang w:val="en-US" w:eastAsia="zh-CN"/>
                <w14:ligatures w14:val="standardContextual"/>
              </w:rPr>
            </w:pPr>
            <m:oMathPara>
              <m:oMath>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2</m:t>
                    </m:r>
                  </m:sup>
                </m:sSup>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⋅s</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0492F2E9" w14:textId="77777777" w:rsidTr="00C935FF">
        <w:trPr>
          <w:trHeight w:val="660"/>
        </w:trPr>
        <w:tc>
          <w:tcPr>
            <w:tcW w:w="1320" w:type="dxa"/>
          </w:tcPr>
          <w:p w14:paraId="7B4277A4" w14:textId="77777777" w:rsidR="00682D1A" w:rsidRPr="005F718C" w:rsidRDefault="00000000" w:rsidP="00682D1A">
            <w:pPr>
              <w:widowControl w:val="0"/>
              <w:spacing w:before="182"/>
              <w:ind w:firstLine="260"/>
              <w:jc w:val="both"/>
              <w:rPr>
                <w:rFonts w:eastAsia="等线"/>
                <w:kern w:val="2"/>
                <w:lang w:val="en-US" w:eastAsia="zh-CN"/>
                <w14:ligatures w14:val="standardContextual"/>
              </w:rPr>
            </w:pPr>
            <m:oMathPara>
              <m:oMath>
                <m:sSub>
                  <m:sSubPr>
                    <m:ctrlPr>
                      <w:rPr>
                        <w:rFonts w:ascii="Cambria Math" w:eastAsia="等线" w:hAnsi="Cambria Math"/>
                        <w:kern w:val="2"/>
                        <w:lang w:val="en-US" w:eastAsia="zh-CN"/>
                        <w14:ligatures w14:val="standardContextual"/>
                      </w:rPr>
                    </m:ctrlPr>
                  </m:sSubPr>
                  <m:e>
                    <m:r>
                      <w:rPr>
                        <w:rFonts w:ascii="Cambria Math" w:eastAsia="Calibri" w:hAnsi="Cambria Math"/>
                        <w:color w:val="000000"/>
                        <w:kern w:val="2"/>
                        <w:lang w:val="en-US" w:eastAsia="zh-CN"/>
                        <w14:ligatures w14:val="standardContextual"/>
                      </w:rPr>
                      <m:t>D</m:t>
                    </m:r>
                  </m:e>
                  <m:sub>
                    <m:r>
                      <w:rPr>
                        <w:rFonts w:ascii="Cambria Math" w:eastAsia="Calibri" w:hAnsi="Cambria Math"/>
                        <w:color w:val="000000"/>
                        <w:kern w:val="2"/>
                        <w:lang w:val="en-US" w:eastAsia="zh-CN"/>
                        <w14:ligatures w14:val="standardContextual"/>
                      </w:rPr>
                      <m:t>L</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i</m:t>
                        </m:r>
                      </m:e>
                      <m:sup>
                        <m:r>
                          <w:rPr>
                            <w:rFonts w:ascii="Cambria Math" w:eastAsia="Calibri" w:hAnsi="Cambria Math"/>
                            <w:color w:val="000000"/>
                            <w:kern w:val="2"/>
                            <w:lang w:val="en-US" w:eastAsia="zh-CN"/>
                            <w14:ligatures w14:val="standardContextual"/>
                          </w:rPr>
                          <m:t>+</m:t>
                        </m:r>
                      </m:sup>
                    </m:sSup>
                  </m:sub>
                </m:sSub>
              </m:oMath>
            </m:oMathPara>
          </w:p>
        </w:tc>
        <w:tc>
          <w:tcPr>
            <w:tcW w:w="4680" w:type="dxa"/>
          </w:tcPr>
          <w:p w14:paraId="3FF4D9A5" w14:textId="77777777" w:rsidR="00682D1A" w:rsidRPr="005F718C" w:rsidRDefault="00682D1A" w:rsidP="00682D1A">
            <w:pPr>
              <w:widowControl w:val="0"/>
              <w:spacing w:before="182"/>
              <w:jc w:val="center"/>
              <w:rPr>
                <w:rFonts w:eastAsia="Calibri"/>
                <w:color w:val="000000"/>
                <w:kern w:val="2"/>
                <w:lang w:val="en-US" w:eastAsia="zh-CN"/>
                <w14:ligatures w14:val="standardContextual"/>
              </w:rPr>
            </w:pPr>
            <w:r w:rsidRPr="005F718C">
              <w:rPr>
                <w:rFonts w:eastAsia="Calibri"/>
                <w:color w:val="000000"/>
                <w:kern w:val="2"/>
                <w:lang w:val="en-US" w:eastAsia="zh-CN"/>
                <w14:ligatures w14:val="standardContextual"/>
              </w:rPr>
              <w:t>Lithium ion diffusion coefficient of the main sample</w:t>
            </w:r>
          </w:p>
        </w:tc>
        <w:tc>
          <w:tcPr>
            <w:tcW w:w="1800" w:type="dxa"/>
          </w:tcPr>
          <w:p w14:paraId="2F4E6D94" w14:textId="77777777" w:rsidR="00682D1A" w:rsidRPr="005F718C" w:rsidRDefault="00682D1A" w:rsidP="00682D1A">
            <w:pPr>
              <w:widowControl w:val="0"/>
              <w:spacing w:before="162"/>
              <w:jc w:val="center"/>
              <w:rPr>
                <w:rFonts w:eastAsia="等线"/>
                <w:color w:val="000000"/>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4.81×1</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0</m:t>
                    </m:r>
                  </m:e>
                  <m:sup>
                    <m:r>
                      <w:rPr>
                        <w:rFonts w:ascii="Cambria Math" w:eastAsia="Calibri" w:hAnsi="Cambria Math"/>
                        <w:color w:val="000000"/>
                        <w:kern w:val="2"/>
                        <w:lang w:val="en-US" w:eastAsia="zh-CN"/>
                        <w14:ligatures w14:val="standardContextual"/>
                      </w:rPr>
                      <m:t>-9</m:t>
                    </m:r>
                  </m:sup>
                </m:sSup>
              </m:oMath>
            </m:oMathPara>
          </w:p>
        </w:tc>
        <w:tc>
          <w:tcPr>
            <w:tcW w:w="1740" w:type="dxa"/>
          </w:tcPr>
          <w:p w14:paraId="6ECE8A0C" w14:textId="77777777" w:rsidR="00682D1A" w:rsidRPr="005F718C" w:rsidRDefault="00000000" w:rsidP="00682D1A">
            <w:pPr>
              <w:widowControl w:val="0"/>
              <w:spacing w:before="142"/>
              <w:ind w:firstLine="596"/>
              <w:jc w:val="right"/>
              <w:rPr>
                <w:rFonts w:eastAsia="等线"/>
                <w:kern w:val="2"/>
                <w:lang w:val="en-US" w:eastAsia="zh-CN"/>
                <w14:ligatures w14:val="standardContextual"/>
              </w:rPr>
            </w:pPr>
            <m:oMathPara>
              <m:oMath>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m</m:t>
                    </m:r>
                  </m:e>
                  <m:sup>
                    <m:r>
                      <w:rPr>
                        <w:rFonts w:ascii="Cambria Math" w:eastAsia="Calibri" w:hAnsi="Cambria Math"/>
                        <w:color w:val="000000"/>
                        <w:kern w:val="2"/>
                        <w:lang w:val="en-US" w:eastAsia="zh-CN"/>
                        <w14:ligatures w14:val="standardContextual"/>
                      </w:rPr>
                      <m:t>2</m:t>
                    </m:r>
                  </m:sup>
                </m:sSup>
                <m:r>
                  <w:rPr>
                    <w:rFonts w:ascii="Cambria Math" w:eastAsia="Calibri" w:hAnsi="Cambria Math"/>
                    <w:color w:val="000000"/>
                    <w:kern w:val="2"/>
                    <w:lang w:val="en-US" w:eastAsia="zh-CN"/>
                    <w14:ligatures w14:val="standardContextual"/>
                  </w:rPr>
                  <m:t>⋅</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s</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24409043" w14:textId="77777777" w:rsidTr="00C935FF">
        <w:trPr>
          <w:trHeight w:val="800"/>
        </w:trPr>
        <w:tc>
          <w:tcPr>
            <w:tcW w:w="1320" w:type="dxa"/>
          </w:tcPr>
          <w:p w14:paraId="147D9490" w14:textId="76EA8D4E" w:rsidR="00682D1A" w:rsidRPr="005F718C" w:rsidRDefault="00682D1A" w:rsidP="00682D1A">
            <w:pPr>
              <w:widowControl w:val="0"/>
              <w:spacing w:before="227"/>
              <w:ind w:firstLine="16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φl,up,0</w:t>
            </w:r>
          </w:p>
        </w:tc>
        <w:tc>
          <w:tcPr>
            <w:tcW w:w="4680" w:type="dxa"/>
          </w:tcPr>
          <w:p w14:paraId="30B90977" w14:textId="77777777" w:rsidR="00682D1A" w:rsidRPr="005F718C" w:rsidRDefault="00682D1A" w:rsidP="00682D1A">
            <w:pPr>
              <w:widowControl w:val="0"/>
              <w:spacing w:line="259" w:lineRule="auto"/>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Initial boundary electric potential in liquid</w:t>
            </w:r>
          </w:p>
        </w:tc>
        <w:tc>
          <w:tcPr>
            <w:tcW w:w="1800" w:type="dxa"/>
          </w:tcPr>
          <w:p w14:paraId="45ACFA10" w14:textId="77777777" w:rsidR="00682D1A" w:rsidRPr="005F718C" w:rsidRDefault="00682D1A" w:rsidP="00682D1A">
            <w:pPr>
              <w:widowControl w:val="0"/>
              <w:spacing w:before="187"/>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-10</w:t>
            </w:r>
          </w:p>
        </w:tc>
        <w:tc>
          <w:tcPr>
            <w:tcW w:w="1740" w:type="dxa"/>
          </w:tcPr>
          <w:p w14:paraId="18021DDE" w14:textId="77777777" w:rsidR="00682D1A" w:rsidRPr="005F718C" w:rsidRDefault="00682D1A" w:rsidP="00682D1A">
            <w:pPr>
              <w:widowControl w:val="0"/>
              <w:spacing w:before="187"/>
              <w:ind w:firstLine="736"/>
              <w:jc w:val="right"/>
              <w:rPr>
                <w:rFonts w:eastAsia="等线"/>
                <w:kern w:val="2"/>
                <w:lang w:val="en-US" w:eastAsia="zh-CN"/>
                <w14:ligatures w14:val="standardContextual"/>
              </w:rPr>
            </w:pPr>
            <m:oMathPara>
              <m:oMath>
                <m:r>
                  <w:rPr>
                    <w:rFonts w:ascii="Cambria Math" w:eastAsia="Calibri" w:hAnsi="Cambria Math"/>
                    <w:color w:val="000000"/>
                    <w:kern w:val="2"/>
                    <w:lang w:val="en-US" w:eastAsia="zh-CN"/>
                    <w14:ligatures w14:val="standardContextual"/>
                  </w:rPr>
                  <m:t>mV</m:t>
                </m:r>
              </m:oMath>
            </m:oMathPara>
          </w:p>
        </w:tc>
      </w:tr>
      <w:tr w:rsidR="00682D1A" w:rsidRPr="005F718C" w14:paraId="5057CACE" w14:textId="77777777" w:rsidTr="00C935FF">
        <w:trPr>
          <w:trHeight w:val="600"/>
        </w:trPr>
        <w:tc>
          <w:tcPr>
            <w:tcW w:w="1320" w:type="dxa"/>
          </w:tcPr>
          <w:p w14:paraId="5BEB202C" w14:textId="77777777" w:rsidR="00682D1A" w:rsidRPr="005F718C" w:rsidRDefault="00682D1A" w:rsidP="00682D1A">
            <w:pPr>
              <w:widowControl w:val="0"/>
              <w:spacing w:before="114"/>
              <w:ind w:firstLine="32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φs,0</w:t>
            </w:r>
          </w:p>
        </w:tc>
        <w:tc>
          <w:tcPr>
            <w:tcW w:w="4680" w:type="dxa"/>
          </w:tcPr>
          <w:p w14:paraId="663E1CE9" w14:textId="77777777" w:rsidR="00682D1A" w:rsidRPr="005F718C" w:rsidRDefault="00682D1A" w:rsidP="00682D1A">
            <w:pPr>
              <w:widowControl w:val="0"/>
              <w:spacing w:before="114"/>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Initial electric potential in solid</w:t>
            </w:r>
          </w:p>
        </w:tc>
        <w:tc>
          <w:tcPr>
            <w:tcW w:w="1800" w:type="dxa"/>
          </w:tcPr>
          <w:p w14:paraId="77E80A2E" w14:textId="77777777" w:rsidR="00682D1A" w:rsidRPr="005F718C" w:rsidRDefault="00682D1A" w:rsidP="00682D1A">
            <w:pPr>
              <w:widowControl w:val="0"/>
              <w:spacing w:before="94"/>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10</w:t>
            </w:r>
          </w:p>
        </w:tc>
        <w:tc>
          <w:tcPr>
            <w:tcW w:w="1740" w:type="dxa"/>
          </w:tcPr>
          <w:p w14:paraId="1BDB8A5D" w14:textId="77777777" w:rsidR="00682D1A" w:rsidRPr="005F718C" w:rsidRDefault="00682D1A" w:rsidP="00682D1A">
            <w:pPr>
              <w:widowControl w:val="0"/>
              <w:spacing w:before="94"/>
              <w:ind w:firstLine="756"/>
              <w:rPr>
                <w:rFonts w:eastAsia="等线"/>
                <w:kern w:val="2"/>
                <w:lang w:val="en-US" w:eastAsia="zh-CN"/>
                <w14:ligatures w14:val="standardContextual"/>
              </w:rPr>
            </w:pPr>
            <w:r w:rsidRPr="005F718C">
              <w:rPr>
                <w:rFonts w:eastAsia="Calibri"/>
                <w:color w:val="000000"/>
                <w:kern w:val="2"/>
                <w:lang w:val="en-US" w:eastAsia="zh-CN"/>
                <w14:ligatures w14:val="standardContextual"/>
              </w:rPr>
              <w:t>mV</w:t>
            </w:r>
          </w:p>
        </w:tc>
      </w:tr>
      <w:tr w:rsidR="00682D1A" w:rsidRPr="005F718C" w14:paraId="37941F1C" w14:textId="77777777" w:rsidTr="00C935FF">
        <w:trPr>
          <w:trHeight w:val="600"/>
        </w:trPr>
        <w:tc>
          <w:tcPr>
            <w:tcW w:w="1320" w:type="dxa"/>
          </w:tcPr>
          <w:p w14:paraId="530C2371" w14:textId="77777777" w:rsidR="00682D1A" w:rsidRPr="005F718C" w:rsidRDefault="00682D1A" w:rsidP="00682D1A">
            <w:pPr>
              <w:widowControl w:val="0"/>
              <w:spacing w:before="78"/>
              <w:ind w:firstLine="44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R</w:t>
            </w:r>
          </w:p>
        </w:tc>
        <w:tc>
          <w:tcPr>
            <w:tcW w:w="4680" w:type="dxa"/>
          </w:tcPr>
          <w:p w14:paraId="13B88164" w14:textId="77777777" w:rsidR="00682D1A" w:rsidRPr="005F718C" w:rsidRDefault="00682D1A" w:rsidP="00682D1A">
            <w:pPr>
              <w:widowControl w:val="0"/>
              <w:spacing w:before="118"/>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Gas constant</w:t>
            </w:r>
          </w:p>
        </w:tc>
        <w:tc>
          <w:tcPr>
            <w:tcW w:w="1800" w:type="dxa"/>
          </w:tcPr>
          <w:p w14:paraId="28489CEA" w14:textId="77777777" w:rsidR="00682D1A" w:rsidRPr="005F718C" w:rsidRDefault="00682D1A" w:rsidP="00682D1A">
            <w:pPr>
              <w:widowControl w:val="0"/>
              <w:spacing w:before="98"/>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8.314</w:t>
            </w:r>
          </w:p>
        </w:tc>
        <w:tc>
          <w:tcPr>
            <w:tcW w:w="1740" w:type="dxa"/>
          </w:tcPr>
          <w:p w14:paraId="04B890B5" w14:textId="77777777" w:rsidR="00682D1A" w:rsidRPr="005F718C" w:rsidRDefault="00682D1A" w:rsidP="00682D1A">
            <w:pPr>
              <w:widowControl w:val="0"/>
              <w:spacing w:before="98"/>
              <w:ind w:firstLine="336"/>
              <w:jc w:val="right"/>
              <w:rPr>
                <w:rFonts w:eastAsia="等线"/>
                <w:kern w:val="2"/>
                <w:lang w:val="en-US" w:eastAsia="zh-CN"/>
                <w14:ligatures w14:val="standardContextual"/>
              </w:rPr>
            </w:pPr>
            <m:oMathPara>
              <m:oMathParaPr>
                <m:jc m:val="center"/>
              </m:oMathParaPr>
              <m:oMath>
                <m:r>
                  <w:rPr>
                    <w:rFonts w:ascii="Cambria Math" w:eastAsia="Calibri" w:hAnsi="Cambria Math"/>
                    <w:color w:val="000000"/>
                    <w:kern w:val="2"/>
                    <w:lang w:val="en-US" w:eastAsia="zh-CN"/>
                    <w14:ligatures w14:val="standardContextual"/>
                  </w:rPr>
                  <m:t>J⋅mo</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l</m:t>
                    </m:r>
                  </m:e>
                  <m:sup>
                    <m:r>
                      <w:rPr>
                        <w:rFonts w:ascii="Cambria Math" w:eastAsia="Calibri" w:hAnsi="Cambria Math"/>
                        <w:color w:val="000000"/>
                        <w:kern w:val="2"/>
                        <w:lang w:val="en-US" w:eastAsia="zh-CN"/>
                        <w14:ligatures w14:val="standardContextual"/>
                      </w:rPr>
                      <m:t>-1</m:t>
                    </m:r>
                  </m:sup>
                </m:sSup>
                <m:r>
                  <w:rPr>
                    <w:rFonts w:ascii="Cambria Math" w:eastAsia="Calibri" w:hAnsi="Cambria Math"/>
                    <w:color w:val="000000"/>
                    <w:kern w:val="2"/>
                    <w:lang w:val="en-US" w:eastAsia="zh-CN"/>
                    <w14:ligatures w14:val="standardContextual"/>
                  </w:rPr>
                  <m:t>⋅</m:t>
                </m:r>
                <m:sSup>
                  <m:sSupPr>
                    <m:ctrlPr>
                      <w:rPr>
                        <w:rFonts w:ascii="Cambria Math" w:eastAsia="等线" w:hAnsi="Cambria Math"/>
                        <w:kern w:val="2"/>
                        <w:lang w:val="en-US" w:eastAsia="zh-CN"/>
                        <w14:ligatures w14:val="standardContextual"/>
                      </w:rPr>
                    </m:ctrlPr>
                  </m:sSupPr>
                  <m:e>
                    <m:r>
                      <w:rPr>
                        <w:rFonts w:ascii="Cambria Math" w:eastAsia="Calibri" w:hAnsi="Cambria Math"/>
                        <w:color w:val="000000"/>
                        <w:kern w:val="2"/>
                        <w:lang w:val="en-US" w:eastAsia="zh-CN"/>
                        <w14:ligatures w14:val="standardContextual"/>
                      </w:rPr>
                      <m:t>K</m:t>
                    </m:r>
                  </m:e>
                  <m:sup>
                    <m:r>
                      <w:rPr>
                        <w:rFonts w:ascii="Cambria Math" w:eastAsia="Calibri" w:hAnsi="Cambria Math"/>
                        <w:color w:val="000000"/>
                        <w:kern w:val="2"/>
                        <w:lang w:val="en-US" w:eastAsia="zh-CN"/>
                        <w14:ligatures w14:val="standardContextual"/>
                      </w:rPr>
                      <m:t>-1</m:t>
                    </m:r>
                  </m:sup>
                </m:sSup>
              </m:oMath>
            </m:oMathPara>
          </w:p>
        </w:tc>
      </w:tr>
      <w:tr w:rsidR="00682D1A" w:rsidRPr="005F718C" w14:paraId="7A8186C5" w14:textId="77777777" w:rsidTr="00C935FF">
        <w:trPr>
          <w:trHeight w:val="440"/>
        </w:trPr>
        <w:tc>
          <w:tcPr>
            <w:tcW w:w="1320" w:type="dxa"/>
            <w:tcBorders>
              <w:bottom w:val="single" w:sz="4" w:space="0" w:color="auto"/>
            </w:tcBorders>
          </w:tcPr>
          <w:p w14:paraId="487A4738" w14:textId="77777777" w:rsidR="00682D1A" w:rsidRPr="005F718C" w:rsidRDefault="00682D1A" w:rsidP="00682D1A">
            <w:pPr>
              <w:widowControl w:val="0"/>
              <w:spacing w:before="16"/>
              <w:ind w:firstLine="440"/>
              <w:jc w:val="both"/>
              <w:rPr>
                <w:rFonts w:eastAsia="等线"/>
                <w:kern w:val="2"/>
                <w:lang w:val="en-US" w:eastAsia="zh-CN"/>
                <w14:ligatures w14:val="standardContextual"/>
              </w:rPr>
            </w:pPr>
            <w:r w:rsidRPr="005F718C">
              <w:rPr>
                <w:rFonts w:eastAsia="Calibri"/>
                <w:color w:val="000000"/>
                <w:kern w:val="2"/>
                <w:lang w:val="en-US" w:eastAsia="zh-CN"/>
                <w14:ligatures w14:val="standardContextual"/>
              </w:rPr>
              <w:t>F</w:t>
            </w:r>
          </w:p>
        </w:tc>
        <w:tc>
          <w:tcPr>
            <w:tcW w:w="4680" w:type="dxa"/>
            <w:tcBorders>
              <w:bottom w:val="single" w:sz="4" w:space="0" w:color="auto"/>
            </w:tcBorders>
          </w:tcPr>
          <w:p w14:paraId="160B0537" w14:textId="77777777" w:rsidR="00682D1A" w:rsidRPr="005F718C" w:rsidRDefault="00682D1A" w:rsidP="00682D1A">
            <w:pPr>
              <w:widowControl w:val="0"/>
              <w:spacing w:before="16"/>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Faraday constant</w:t>
            </w:r>
          </w:p>
        </w:tc>
        <w:tc>
          <w:tcPr>
            <w:tcW w:w="1800" w:type="dxa"/>
            <w:tcBorders>
              <w:bottom w:val="single" w:sz="4" w:space="0" w:color="auto"/>
            </w:tcBorders>
          </w:tcPr>
          <w:p w14:paraId="3FD3C89A" w14:textId="77777777" w:rsidR="00682D1A" w:rsidRPr="005F718C" w:rsidRDefault="00682D1A" w:rsidP="00682D1A">
            <w:pPr>
              <w:widowControl w:val="0"/>
              <w:spacing w:before="16"/>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96485</w:t>
            </w:r>
          </w:p>
        </w:tc>
        <w:tc>
          <w:tcPr>
            <w:tcW w:w="1740" w:type="dxa"/>
            <w:tcBorders>
              <w:bottom w:val="single" w:sz="4" w:space="0" w:color="auto"/>
            </w:tcBorders>
          </w:tcPr>
          <w:p w14:paraId="3AC38992" w14:textId="77777777" w:rsidR="00682D1A" w:rsidRPr="005F718C" w:rsidRDefault="00682D1A" w:rsidP="00682D1A">
            <w:pPr>
              <w:widowControl w:val="0"/>
              <w:spacing w:before="16"/>
              <w:ind w:firstLine="536"/>
              <w:jc w:val="center"/>
              <w:rPr>
                <w:rFonts w:eastAsia="等线"/>
                <w:kern w:val="2"/>
                <w:lang w:val="en-US" w:eastAsia="zh-CN"/>
                <w14:ligatures w14:val="standardContextual"/>
              </w:rPr>
            </w:pPr>
            <w:r w:rsidRPr="005F718C">
              <w:rPr>
                <w:rFonts w:eastAsia="Calibri"/>
                <w:color w:val="000000"/>
                <w:kern w:val="2"/>
                <w:lang w:val="en-US" w:eastAsia="zh-CN"/>
                <w14:ligatures w14:val="standardContextual"/>
              </w:rPr>
              <w:t>C·mol</w:t>
            </w:r>
            <w:r w:rsidRPr="005F718C">
              <w:rPr>
                <w:rFonts w:eastAsia="Calibri"/>
                <w:color w:val="000000"/>
                <w:kern w:val="2"/>
                <w:vertAlign w:val="superscript"/>
                <w:lang w:val="en-US" w:eastAsia="zh-CN"/>
                <w14:ligatures w14:val="standardContextual"/>
              </w:rPr>
              <w:t>-1</w:t>
            </w:r>
          </w:p>
        </w:tc>
      </w:tr>
    </w:tbl>
    <w:p w14:paraId="561C2083" w14:textId="77777777" w:rsidR="00682D1A" w:rsidRPr="005F718C" w:rsidRDefault="00682D1A" w:rsidP="00682D1A">
      <w:pPr>
        <w:rPr>
          <w:rFonts w:ascii="Times" w:eastAsia="宋体" w:hAnsi="Times"/>
          <w:szCs w:val="20"/>
          <w:lang w:val="en-US" w:eastAsia="en-US"/>
        </w:rPr>
      </w:pPr>
    </w:p>
    <w:p w14:paraId="62A55FBD" w14:textId="10181FA1" w:rsidR="00BD05AB" w:rsidRPr="005F718C" w:rsidRDefault="00682D1A" w:rsidP="00682D1A">
      <w:pPr>
        <w:rPr>
          <w:rFonts w:eastAsia="宋体"/>
          <w:b/>
          <w:bCs/>
          <w:lang w:eastAsia="zh-CN"/>
        </w:rPr>
      </w:pPr>
      <w:r w:rsidRPr="005F718C">
        <w:rPr>
          <w:rFonts w:ascii="Times" w:eastAsia="宋体" w:hAnsi="Times"/>
          <w:szCs w:val="20"/>
          <w:lang w:val="en-US" w:eastAsia="en-US"/>
        </w:rPr>
        <w:br w:type="page"/>
      </w:r>
    </w:p>
    <w:p w14:paraId="7D56B138" w14:textId="77777777" w:rsidR="00BD05AB" w:rsidRPr="005F718C" w:rsidRDefault="00BD05AB" w:rsidP="00BD05AB">
      <w:pPr>
        <w:spacing w:line="480" w:lineRule="auto"/>
        <w:jc w:val="center"/>
        <w:rPr>
          <w:rFonts w:ascii="Arial" w:eastAsia="宋体" w:hAnsi="Arial" w:cs="Arial"/>
          <w:b/>
          <w:bCs/>
          <w:lang w:eastAsia="zh-CN"/>
        </w:rPr>
      </w:pPr>
    </w:p>
    <w:p w14:paraId="01D9B034" w14:textId="58005D7D" w:rsidR="00BD05AB" w:rsidRPr="005F718C" w:rsidRDefault="00BD05AB" w:rsidP="005B34A6">
      <w:pPr>
        <w:spacing w:line="480" w:lineRule="auto"/>
        <w:jc w:val="center"/>
      </w:pPr>
      <w:r w:rsidRPr="005F718C">
        <w:rPr>
          <w:b/>
          <w:bCs/>
        </w:rPr>
        <w:t>Table S</w:t>
      </w:r>
      <w:r w:rsidR="007E623A" w:rsidRPr="005F718C">
        <w:rPr>
          <w:rFonts w:eastAsia="宋体" w:hint="eastAsia"/>
          <w:b/>
          <w:bCs/>
          <w:lang w:eastAsia="zh-CN"/>
        </w:rPr>
        <w:t>3</w:t>
      </w:r>
      <w:r w:rsidRPr="005F718C">
        <w:rPr>
          <w:b/>
          <w:bCs/>
        </w:rPr>
        <w:t xml:space="preserve">. </w:t>
      </w:r>
      <w:r w:rsidRPr="005F718C">
        <w:t>Fitting results of R</w:t>
      </w:r>
      <w:r w:rsidRPr="005F718C">
        <w:rPr>
          <w:vertAlign w:val="subscript"/>
        </w:rPr>
        <w:t>SEI</w:t>
      </w:r>
      <w:r w:rsidRPr="005F718C">
        <w:t xml:space="preserve"> (unit: Ω) of Li</w:t>
      </w:r>
      <w:r w:rsidRPr="005F718C">
        <w:rPr>
          <w:rFonts w:eastAsia="宋体"/>
          <w:lang w:eastAsia="zh-CN"/>
        </w:rPr>
        <w:t>||</w:t>
      </w:r>
      <w:r w:rsidRPr="005F718C">
        <w:t xml:space="preserve">Li cells assembled with </w:t>
      </w:r>
      <w:r w:rsidRPr="005F718C">
        <w:rPr>
          <w:rFonts w:eastAsia="宋体"/>
          <w:lang w:eastAsia="zh-CN"/>
        </w:rPr>
        <w:t xml:space="preserve">GTI-PE </w:t>
      </w:r>
      <w:r w:rsidRPr="005F718C">
        <w:t xml:space="preserve">and </w:t>
      </w:r>
    </w:p>
    <w:p w14:paraId="17495BF0" w14:textId="77777777" w:rsidR="00BD05AB" w:rsidRPr="005F718C" w:rsidRDefault="00BD05AB" w:rsidP="005B34A6">
      <w:pPr>
        <w:spacing w:line="480" w:lineRule="auto"/>
        <w:jc w:val="center"/>
      </w:pPr>
      <w:r w:rsidRPr="005F718C">
        <w:t>at different temperatures after 10 cycles.</w:t>
      </w:r>
    </w:p>
    <w:tbl>
      <w:tblPr>
        <w:tblStyle w:val="af3"/>
        <w:tblW w:w="0" w:type="auto"/>
        <w:jc w:val="center"/>
        <w:tblLayout w:type="fixed"/>
        <w:tblLook w:val="04A0" w:firstRow="1" w:lastRow="0" w:firstColumn="1" w:lastColumn="0" w:noHBand="0" w:noVBand="1"/>
      </w:tblPr>
      <w:tblGrid>
        <w:gridCol w:w="1075"/>
        <w:gridCol w:w="1417"/>
        <w:gridCol w:w="1417"/>
        <w:gridCol w:w="1417"/>
        <w:gridCol w:w="1417"/>
        <w:gridCol w:w="1417"/>
      </w:tblGrid>
      <w:tr w:rsidR="00BD05AB" w:rsidRPr="005F718C" w14:paraId="67D8FD0C" w14:textId="77777777" w:rsidTr="00C0096E">
        <w:trPr>
          <w:jc w:val="center"/>
        </w:trPr>
        <w:tc>
          <w:tcPr>
            <w:tcW w:w="1075" w:type="dxa"/>
            <w:tcBorders>
              <w:left w:val="nil"/>
              <w:bottom w:val="single" w:sz="4" w:space="0" w:color="auto"/>
              <w:right w:val="nil"/>
            </w:tcBorders>
            <w:vAlign w:val="center"/>
          </w:tcPr>
          <w:p w14:paraId="7458BDA2" w14:textId="77777777" w:rsidR="00BD05AB" w:rsidRPr="005F718C" w:rsidRDefault="00BD05AB" w:rsidP="00BD05AB">
            <w:pPr>
              <w:spacing w:beforeLines="100" w:before="240" w:line="480" w:lineRule="auto"/>
              <w:jc w:val="center"/>
              <w:rPr>
                <w:szCs w:val="21"/>
              </w:rPr>
            </w:pPr>
          </w:p>
        </w:tc>
        <w:tc>
          <w:tcPr>
            <w:tcW w:w="1417" w:type="dxa"/>
            <w:tcBorders>
              <w:left w:val="nil"/>
              <w:bottom w:val="single" w:sz="4" w:space="0" w:color="auto"/>
              <w:right w:val="nil"/>
            </w:tcBorders>
            <w:vAlign w:val="center"/>
          </w:tcPr>
          <w:p w14:paraId="0B6FF095"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 xml:space="preserve">25 </w:t>
            </w:r>
            <w:r w:rsidRPr="005F718C">
              <w:rPr>
                <w:szCs w:val="21"/>
                <w:vertAlign w:val="superscript"/>
                <w:lang w:eastAsia="zh-CN"/>
              </w:rPr>
              <w:t>o</w:t>
            </w:r>
            <w:r w:rsidRPr="005F718C">
              <w:rPr>
                <w:szCs w:val="21"/>
                <w:lang w:eastAsia="zh-CN"/>
              </w:rPr>
              <w:t>C</w:t>
            </w:r>
          </w:p>
        </w:tc>
        <w:tc>
          <w:tcPr>
            <w:tcW w:w="1417" w:type="dxa"/>
            <w:tcBorders>
              <w:left w:val="nil"/>
              <w:bottom w:val="single" w:sz="4" w:space="0" w:color="auto"/>
              <w:right w:val="nil"/>
            </w:tcBorders>
            <w:vAlign w:val="center"/>
          </w:tcPr>
          <w:p w14:paraId="606D3A00" w14:textId="77777777" w:rsidR="00BD05AB" w:rsidRPr="005F718C" w:rsidRDefault="00BD05AB" w:rsidP="00BD05AB">
            <w:pPr>
              <w:spacing w:beforeLines="100" w:before="240" w:line="480" w:lineRule="auto"/>
              <w:jc w:val="center"/>
              <w:rPr>
                <w:szCs w:val="21"/>
              </w:rPr>
            </w:pPr>
            <w:r w:rsidRPr="005F718C">
              <w:rPr>
                <w:szCs w:val="21"/>
                <w:lang w:eastAsia="zh-CN"/>
              </w:rPr>
              <w:t xml:space="preserve">35 </w:t>
            </w:r>
            <w:r w:rsidRPr="005F718C">
              <w:rPr>
                <w:szCs w:val="21"/>
                <w:vertAlign w:val="superscript"/>
                <w:lang w:eastAsia="zh-CN"/>
              </w:rPr>
              <w:t>o</w:t>
            </w:r>
            <w:r w:rsidRPr="005F718C">
              <w:rPr>
                <w:szCs w:val="21"/>
                <w:lang w:eastAsia="zh-CN"/>
              </w:rPr>
              <w:t>C</w:t>
            </w:r>
          </w:p>
        </w:tc>
        <w:tc>
          <w:tcPr>
            <w:tcW w:w="1417" w:type="dxa"/>
            <w:tcBorders>
              <w:left w:val="nil"/>
              <w:bottom w:val="single" w:sz="4" w:space="0" w:color="auto"/>
              <w:right w:val="nil"/>
            </w:tcBorders>
            <w:vAlign w:val="center"/>
          </w:tcPr>
          <w:p w14:paraId="595702D7" w14:textId="77777777" w:rsidR="00BD05AB" w:rsidRPr="005F718C" w:rsidRDefault="00BD05AB" w:rsidP="00BD05AB">
            <w:pPr>
              <w:spacing w:beforeLines="100" w:before="240" w:line="480" w:lineRule="auto"/>
              <w:jc w:val="center"/>
              <w:rPr>
                <w:szCs w:val="21"/>
              </w:rPr>
            </w:pPr>
            <w:r w:rsidRPr="005F718C">
              <w:rPr>
                <w:szCs w:val="21"/>
                <w:lang w:eastAsia="zh-CN"/>
              </w:rPr>
              <w:t xml:space="preserve">45 </w:t>
            </w:r>
            <w:r w:rsidRPr="005F718C">
              <w:rPr>
                <w:szCs w:val="21"/>
                <w:vertAlign w:val="superscript"/>
                <w:lang w:eastAsia="zh-CN"/>
              </w:rPr>
              <w:t>o</w:t>
            </w:r>
            <w:r w:rsidRPr="005F718C">
              <w:rPr>
                <w:szCs w:val="21"/>
                <w:lang w:eastAsia="zh-CN"/>
              </w:rPr>
              <w:t>C</w:t>
            </w:r>
          </w:p>
        </w:tc>
        <w:tc>
          <w:tcPr>
            <w:tcW w:w="1417" w:type="dxa"/>
            <w:tcBorders>
              <w:left w:val="nil"/>
              <w:bottom w:val="single" w:sz="4" w:space="0" w:color="auto"/>
              <w:right w:val="nil"/>
            </w:tcBorders>
            <w:vAlign w:val="center"/>
          </w:tcPr>
          <w:p w14:paraId="7A14E112" w14:textId="77777777" w:rsidR="00BD05AB" w:rsidRPr="005F718C" w:rsidRDefault="00BD05AB" w:rsidP="00BD05AB">
            <w:pPr>
              <w:spacing w:beforeLines="100" w:before="240" w:line="480" w:lineRule="auto"/>
              <w:jc w:val="center"/>
              <w:rPr>
                <w:szCs w:val="21"/>
              </w:rPr>
            </w:pPr>
            <w:r w:rsidRPr="005F718C">
              <w:rPr>
                <w:szCs w:val="21"/>
                <w:lang w:eastAsia="zh-CN"/>
              </w:rPr>
              <w:t xml:space="preserve">55 </w:t>
            </w:r>
            <w:r w:rsidRPr="005F718C">
              <w:rPr>
                <w:szCs w:val="21"/>
                <w:vertAlign w:val="superscript"/>
                <w:lang w:eastAsia="zh-CN"/>
              </w:rPr>
              <w:t>o</w:t>
            </w:r>
            <w:r w:rsidRPr="005F718C">
              <w:rPr>
                <w:szCs w:val="21"/>
                <w:lang w:eastAsia="zh-CN"/>
              </w:rPr>
              <w:t>C</w:t>
            </w:r>
          </w:p>
        </w:tc>
        <w:tc>
          <w:tcPr>
            <w:tcW w:w="1417" w:type="dxa"/>
            <w:tcBorders>
              <w:left w:val="nil"/>
              <w:bottom w:val="single" w:sz="4" w:space="0" w:color="auto"/>
              <w:right w:val="nil"/>
            </w:tcBorders>
            <w:vAlign w:val="center"/>
          </w:tcPr>
          <w:p w14:paraId="0E0B701F" w14:textId="77777777" w:rsidR="00BD05AB" w:rsidRPr="005F718C" w:rsidRDefault="00BD05AB" w:rsidP="00BD05AB">
            <w:pPr>
              <w:spacing w:beforeLines="100" w:before="240" w:line="480" w:lineRule="auto"/>
              <w:jc w:val="center"/>
              <w:rPr>
                <w:szCs w:val="21"/>
              </w:rPr>
            </w:pPr>
            <w:r w:rsidRPr="005F718C">
              <w:rPr>
                <w:szCs w:val="21"/>
                <w:lang w:eastAsia="zh-CN"/>
              </w:rPr>
              <w:t xml:space="preserve">65 </w:t>
            </w:r>
            <w:r w:rsidRPr="005F718C">
              <w:rPr>
                <w:szCs w:val="21"/>
                <w:vertAlign w:val="superscript"/>
                <w:lang w:eastAsia="zh-CN"/>
              </w:rPr>
              <w:t>o</w:t>
            </w:r>
            <w:r w:rsidRPr="005F718C">
              <w:rPr>
                <w:szCs w:val="21"/>
                <w:lang w:eastAsia="zh-CN"/>
              </w:rPr>
              <w:t>C</w:t>
            </w:r>
          </w:p>
        </w:tc>
      </w:tr>
      <w:tr w:rsidR="00BD05AB" w:rsidRPr="005F718C" w14:paraId="2CA941CC" w14:textId="77777777" w:rsidTr="00C0096E">
        <w:trPr>
          <w:jc w:val="center"/>
        </w:trPr>
        <w:tc>
          <w:tcPr>
            <w:tcW w:w="1075" w:type="dxa"/>
            <w:tcBorders>
              <w:top w:val="single" w:sz="4" w:space="0" w:color="auto"/>
              <w:left w:val="nil"/>
              <w:bottom w:val="nil"/>
              <w:right w:val="nil"/>
            </w:tcBorders>
            <w:vAlign w:val="center"/>
          </w:tcPr>
          <w:p w14:paraId="0A70A083"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GT-PE</w:t>
            </w:r>
          </w:p>
        </w:tc>
        <w:tc>
          <w:tcPr>
            <w:tcW w:w="1417" w:type="dxa"/>
            <w:tcBorders>
              <w:top w:val="single" w:sz="4" w:space="0" w:color="auto"/>
              <w:left w:val="nil"/>
              <w:bottom w:val="nil"/>
              <w:right w:val="nil"/>
            </w:tcBorders>
            <w:vAlign w:val="center"/>
          </w:tcPr>
          <w:p w14:paraId="1DCA6B54"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326.79</w:t>
            </w:r>
          </w:p>
        </w:tc>
        <w:tc>
          <w:tcPr>
            <w:tcW w:w="1417" w:type="dxa"/>
            <w:tcBorders>
              <w:top w:val="single" w:sz="4" w:space="0" w:color="auto"/>
              <w:left w:val="nil"/>
              <w:bottom w:val="nil"/>
              <w:right w:val="nil"/>
            </w:tcBorders>
            <w:vAlign w:val="center"/>
          </w:tcPr>
          <w:p w14:paraId="79842FA8"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147.86</w:t>
            </w:r>
          </w:p>
        </w:tc>
        <w:tc>
          <w:tcPr>
            <w:tcW w:w="1417" w:type="dxa"/>
            <w:tcBorders>
              <w:top w:val="single" w:sz="4" w:space="0" w:color="auto"/>
              <w:left w:val="nil"/>
              <w:bottom w:val="nil"/>
              <w:right w:val="nil"/>
            </w:tcBorders>
            <w:vAlign w:val="center"/>
          </w:tcPr>
          <w:p w14:paraId="5F253E6F"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87.06</w:t>
            </w:r>
          </w:p>
        </w:tc>
        <w:tc>
          <w:tcPr>
            <w:tcW w:w="1417" w:type="dxa"/>
            <w:tcBorders>
              <w:top w:val="single" w:sz="4" w:space="0" w:color="auto"/>
              <w:left w:val="nil"/>
              <w:bottom w:val="nil"/>
              <w:right w:val="nil"/>
            </w:tcBorders>
            <w:vAlign w:val="center"/>
          </w:tcPr>
          <w:p w14:paraId="32D912A6"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49.10</w:t>
            </w:r>
          </w:p>
        </w:tc>
        <w:tc>
          <w:tcPr>
            <w:tcW w:w="1417" w:type="dxa"/>
            <w:tcBorders>
              <w:top w:val="single" w:sz="4" w:space="0" w:color="auto"/>
              <w:left w:val="nil"/>
              <w:bottom w:val="nil"/>
              <w:right w:val="nil"/>
            </w:tcBorders>
            <w:vAlign w:val="center"/>
          </w:tcPr>
          <w:p w14:paraId="4CAD3A7A"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32.71</w:t>
            </w:r>
          </w:p>
        </w:tc>
      </w:tr>
      <w:tr w:rsidR="00BD05AB" w:rsidRPr="005F718C" w14:paraId="477C3358" w14:textId="77777777" w:rsidTr="00C0096E">
        <w:trPr>
          <w:jc w:val="center"/>
        </w:trPr>
        <w:tc>
          <w:tcPr>
            <w:tcW w:w="1075" w:type="dxa"/>
            <w:tcBorders>
              <w:top w:val="nil"/>
              <w:left w:val="nil"/>
              <w:bottom w:val="single" w:sz="4" w:space="0" w:color="auto"/>
              <w:right w:val="nil"/>
            </w:tcBorders>
            <w:vAlign w:val="center"/>
          </w:tcPr>
          <w:p w14:paraId="744E0307"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GTI-PE</w:t>
            </w:r>
          </w:p>
        </w:tc>
        <w:tc>
          <w:tcPr>
            <w:tcW w:w="1417" w:type="dxa"/>
            <w:tcBorders>
              <w:top w:val="nil"/>
              <w:left w:val="nil"/>
              <w:bottom w:val="single" w:sz="4" w:space="0" w:color="auto"/>
              <w:right w:val="nil"/>
            </w:tcBorders>
            <w:vAlign w:val="center"/>
          </w:tcPr>
          <w:p w14:paraId="6FD70E2A"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234.15</w:t>
            </w:r>
          </w:p>
        </w:tc>
        <w:tc>
          <w:tcPr>
            <w:tcW w:w="1417" w:type="dxa"/>
            <w:tcBorders>
              <w:top w:val="nil"/>
              <w:left w:val="nil"/>
              <w:bottom w:val="single" w:sz="4" w:space="0" w:color="auto"/>
              <w:right w:val="nil"/>
            </w:tcBorders>
            <w:vAlign w:val="center"/>
          </w:tcPr>
          <w:p w14:paraId="28474D62"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107.91</w:t>
            </w:r>
          </w:p>
        </w:tc>
        <w:tc>
          <w:tcPr>
            <w:tcW w:w="1417" w:type="dxa"/>
            <w:tcBorders>
              <w:top w:val="nil"/>
              <w:left w:val="nil"/>
              <w:bottom w:val="single" w:sz="4" w:space="0" w:color="auto"/>
              <w:right w:val="nil"/>
            </w:tcBorders>
            <w:vAlign w:val="center"/>
          </w:tcPr>
          <w:p w14:paraId="52706046"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62.50</w:t>
            </w:r>
          </w:p>
        </w:tc>
        <w:tc>
          <w:tcPr>
            <w:tcW w:w="1417" w:type="dxa"/>
            <w:tcBorders>
              <w:top w:val="nil"/>
              <w:left w:val="nil"/>
              <w:bottom w:val="single" w:sz="4" w:space="0" w:color="auto"/>
              <w:right w:val="nil"/>
            </w:tcBorders>
            <w:vAlign w:val="center"/>
          </w:tcPr>
          <w:p w14:paraId="3C2A35B2"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42.55</w:t>
            </w:r>
          </w:p>
        </w:tc>
        <w:tc>
          <w:tcPr>
            <w:tcW w:w="1417" w:type="dxa"/>
            <w:tcBorders>
              <w:top w:val="nil"/>
              <w:left w:val="nil"/>
              <w:bottom w:val="single" w:sz="4" w:space="0" w:color="auto"/>
              <w:right w:val="nil"/>
            </w:tcBorders>
            <w:vAlign w:val="center"/>
          </w:tcPr>
          <w:p w14:paraId="3A5AC674" w14:textId="77777777" w:rsidR="00BD05AB" w:rsidRPr="005F718C" w:rsidRDefault="00BD05AB" w:rsidP="00BD05AB">
            <w:pPr>
              <w:spacing w:beforeLines="100" w:before="240" w:line="480" w:lineRule="auto"/>
              <w:jc w:val="center"/>
              <w:rPr>
                <w:szCs w:val="21"/>
                <w:lang w:eastAsia="zh-CN"/>
              </w:rPr>
            </w:pPr>
            <w:r w:rsidRPr="005F718C">
              <w:rPr>
                <w:szCs w:val="21"/>
                <w:lang w:eastAsia="zh-CN"/>
              </w:rPr>
              <w:t>32.20</w:t>
            </w:r>
          </w:p>
        </w:tc>
      </w:tr>
    </w:tbl>
    <w:p w14:paraId="02CAA3B2" w14:textId="77777777" w:rsidR="00BD05AB" w:rsidRPr="005F718C" w:rsidRDefault="00BD05AB" w:rsidP="00BD05AB">
      <w:pPr>
        <w:widowControl w:val="0"/>
        <w:spacing w:line="360" w:lineRule="auto"/>
        <w:jc w:val="center"/>
        <w:rPr>
          <w:rFonts w:ascii="Arial" w:eastAsia="宋体" w:hAnsi="Arial" w:cs="Arial"/>
          <w:kern w:val="2"/>
          <w:lang w:eastAsia="zh-CN"/>
        </w:rPr>
      </w:pPr>
    </w:p>
    <w:p w14:paraId="32F68648" w14:textId="77777777" w:rsidR="00BD05AB" w:rsidRPr="005F718C" w:rsidRDefault="00BD05AB" w:rsidP="00BD05AB">
      <w:pPr>
        <w:rPr>
          <w:rFonts w:ascii="Arial" w:eastAsia="宋体" w:hAnsi="Arial" w:cs="Arial"/>
          <w:kern w:val="2"/>
          <w:lang w:eastAsia="zh-CN"/>
        </w:rPr>
      </w:pPr>
      <w:r w:rsidRPr="005F718C">
        <w:rPr>
          <w:rFonts w:ascii="Arial" w:eastAsia="宋体" w:hAnsi="Arial" w:cs="Arial"/>
          <w:kern w:val="2"/>
          <w:lang w:eastAsia="zh-CN"/>
        </w:rPr>
        <w:br w:type="page"/>
      </w:r>
    </w:p>
    <w:p w14:paraId="0A9C45ED" w14:textId="77777777" w:rsidR="003010DE" w:rsidRPr="005F718C" w:rsidRDefault="003010DE" w:rsidP="003010DE">
      <w:pPr>
        <w:widowControl w:val="0"/>
        <w:spacing w:line="360" w:lineRule="auto"/>
        <w:rPr>
          <w:rFonts w:eastAsia="宋体"/>
          <w:b/>
          <w:bCs/>
          <w:kern w:val="2"/>
          <w:lang w:eastAsia="zh-CN"/>
        </w:rPr>
      </w:pPr>
      <w:r w:rsidRPr="005F718C">
        <w:rPr>
          <w:rFonts w:eastAsia="宋体"/>
          <w:b/>
          <w:bCs/>
          <w:kern w:val="2"/>
          <w:lang w:eastAsia="zh-CN"/>
        </w:rPr>
        <w:lastRenderedPageBreak/>
        <w:t>References</w:t>
      </w:r>
    </w:p>
    <w:p w14:paraId="28335636" w14:textId="3FBE9E7B" w:rsidR="003010DE" w:rsidRPr="005F718C" w:rsidRDefault="003010DE" w:rsidP="00500189">
      <w:pPr>
        <w:widowControl w:val="0"/>
        <w:spacing w:line="360" w:lineRule="auto"/>
        <w:ind w:left="360" w:hangingChars="150" w:hanging="360"/>
        <w:rPr>
          <w:rFonts w:eastAsia="宋体" w:hint="eastAsia"/>
          <w:kern w:val="2"/>
          <w:lang w:val="en-US" w:eastAsia="zh-CN"/>
        </w:rPr>
      </w:pPr>
      <w:r w:rsidRPr="005F718C">
        <w:rPr>
          <w:rFonts w:eastAsia="宋体"/>
          <w:kern w:val="2"/>
          <w:lang w:val="en-US" w:eastAsia="zh-CN"/>
        </w:rPr>
        <w:t xml:space="preserve">[1] </w:t>
      </w:r>
      <w:r w:rsidR="00DE4872" w:rsidRPr="005F718C">
        <w:rPr>
          <w:rFonts w:eastAsia="宋体"/>
          <w:kern w:val="2"/>
          <w:lang w:val="en-US" w:eastAsia="zh-CN"/>
        </w:rPr>
        <w:t xml:space="preserve">P. Dhiman, F. Yavari, X. Mi, H. Gullapalli, Y. Shi, P. M. Ajayan, N. Koratkar, </w:t>
      </w:r>
      <w:r w:rsidR="004F0C64" w:rsidRPr="004F0C64">
        <w:rPr>
          <w:rFonts w:eastAsia="宋体"/>
          <w:i/>
          <w:iCs/>
          <w:kern w:val="2"/>
          <w:lang w:val="en-US" w:eastAsia="zh-CN"/>
        </w:rPr>
        <w:t>“</w:t>
      </w:r>
      <w:r w:rsidR="00C34A2F" w:rsidRPr="004F0C64">
        <w:rPr>
          <w:rFonts w:eastAsia="宋体"/>
          <w:i/>
          <w:iCs/>
          <w:kern w:val="2"/>
          <w:lang w:val="en-US" w:eastAsia="zh-CN"/>
        </w:rPr>
        <w:t>Harvesting Energy from Water Flow over Graphene</w:t>
      </w:r>
      <w:r w:rsidR="004F0C64" w:rsidRPr="004F0C64">
        <w:rPr>
          <w:rFonts w:eastAsia="宋体" w:hint="eastAsia"/>
          <w:i/>
          <w:iCs/>
          <w:kern w:val="2"/>
          <w:lang w:val="en-US" w:eastAsia="zh-CN"/>
        </w:rPr>
        <w:t>,</w:t>
      </w:r>
      <w:r w:rsidR="004F0C64" w:rsidRPr="004F0C64">
        <w:rPr>
          <w:rFonts w:eastAsia="宋体"/>
          <w:i/>
          <w:iCs/>
          <w:kern w:val="2"/>
          <w:lang w:val="en-US" w:eastAsia="zh-CN"/>
        </w:rPr>
        <w:t>”</w:t>
      </w:r>
      <w:r w:rsidR="00C34A2F">
        <w:rPr>
          <w:rFonts w:eastAsia="宋体" w:hint="eastAsia"/>
          <w:kern w:val="2"/>
          <w:lang w:val="en-US" w:eastAsia="zh-CN"/>
        </w:rPr>
        <w:t xml:space="preserve"> </w:t>
      </w:r>
      <w:r w:rsidR="004F0C64" w:rsidRPr="004F0C64">
        <w:rPr>
          <w:rFonts w:eastAsia="宋体"/>
          <w:i/>
          <w:iCs/>
          <w:kern w:val="2"/>
          <w:lang w:val="en-US" w:eastAsia="zh-CN"/>
        </w:rPr>
        <w:t>Nano Letters</w:t>
      </w:r>
      <w:r w:rsidR="00DE4872" w:rsidRPr="005F718C">
        <w:rPr>
          <w:rFonts w:eastAsia="宋体"/>
          <w:b/>
          <w:bCs/>
          <w:kern w:val="2"/>
          <w:lang w:val="en-US" w:eastAsia="zh-CN"/>
        </w:rPr>
        <w:t xml:space="preserve"> </w:t>
      </w:r>
      <w:r w:rsidR="00DE4872" w:rsidRPr="004F0C64">
        <w:rPr>
          <w:rFonts w:eastAsia="宋体"/>
          <w:kern w:val="2"/>
          <w:lang w:val="en-US" w:eastAsia="zh-CN"/>
        </w:rPr>
        <w:t>11</w:t>
      </w:r>
      <w:r w:rsidR="004F0C64">
        <w:rPr>
          <w:rFonts w:eastAsia="宋体" w:hint="eastAsia"/>
          <w:kern w:val="2"/>
          <w:lang w:val="en-US" w:eastAsia="zh-CN"/>
        </w:rPr>
        <w:t xml:space="preserve"> (</w:t>
      </w:r>
      <w:r w:rsidR="004F0C64" w:rsidRPr="004F0C64">
        <w:rPr>
          <w:rFonts w:eastAsia="宋体" w:hint="eastAsia"/>
          <w:kern w:val="2"/>
          <w:lang w:val="en-US" w:eastAsia="zh-CN"/>
        </w:rPr>
        <w:t>2011</w:t>
      </w:r>
      <w:r w:rsidR="004F0C64">
        <w:rPr>
          <w:rFonts w:eastAsia="宋体" w:hint="eastAsia"/>
          <w:kern w:val="2"/>
          <w:lang w:val="en-US" w:eastAsia="zh-CN"/>
        </w:rPr>
        <w:t xml:space="preserve">): </w:t>
      </w:r>
      <w:r w:rsidR="00DE4872" w:rsidRPr="005F718C">
        <w:rPr>
          <w:rFonts w:eastAsia="宋体"/>
          <w:kern w:val="2"/>
          <w:lang w:val="en-US" w:eastAsia="zh-CN"/>
        </w:rPr>
        <w:t>3123-3127</w:t>
      </w:r>
      <w:r w:rsidR="00C34A2F">
        <w:rPr>
          <w:rFonts w:eastAsia="宋体" w:hint="eastAsia"/>
          <w:kern w:val="2"/>
          <w:lang w:val="en-US" w:eastAsia="zh-CN"/>
        </w:rPr>
        <w:t xml:space="preserve">, </w:t>
      </w:r>
      <w:r w:rsidR="00C34A2F" w:rsidRPr="00C34A2F">
        <w:rPr>
          <w:rFonts w:eastAsia="宋体"/>
          <w:kern w:val="2"/>
          <w:lang w:val="en-US" w:eastAsia="zh-CN"/>
        </w:rPr>
        <w:t>https://doi.org/10.1021/nl2011559</w:t>
      </w:r>
      <w:r w:rsidR="00C34A2F">
        <w:rPr>
          <w:rFonts w:eastAsia="宋体" w:hint="eastAsia"/>
          <w:kern w:val="2"/>
          <w:lang w:val="en-US" w:eastAsia="zh-CN"/>
        </w:rPr>
        <w:t>.</w:t>
      </w:r>
    </w:p>
    <w:p w14:paraId="547F2989" w14:textId="0FB9D63D" w:rsidR="003010DE" w:rsidRPr="005F718C" w:rsidRDefault="003010DE" w:rsidP="00500189">
      <w:pPr>
        <w:widowControl w:val="0"/>
        <w:spacing w:line="360" w:lineRule="auto"/>
        <w:ind w:left="360" w:hangingChars="150" w:hanging="360"/>
        <w:rPr>
          <w:rFonts w:eastAsia="宋体" w:hint="eastAsia"/>
          <w:kern w:val="2"/>
          <w:lang w:val="en-US" w:eastAsia="zh-CN"/>
        </w:rPr>
      </w:pPr>
      <w:r w:rsidRPr="005F718C">
        <w:rPr>
          <w:rFonts w:eastAsia="宋体"/>
          <w:kern w:val="2"/>
          <w:lang w:val="en-US" w:eastAsia="zh-CN"/>
        </w:rPr>
        <w:t xml:space="preserve">[2] </w:t>
      </w:r>
      <w:r w:rsidR="00DE4872" w:rsidRPr="005F718C">
        <w:rPr>
          <w:rFonts w:eastAsia="宋体"/>
          <w:kern w:val="2"/>
          <w:lang w:val="en-US" w:eastAsia="zh-CN"/>
        </w:rPr>
        <w:t xml:space="preserve">Z. Qu, Y. Muhammad, W. He, J. Li, Z. Gao, J. Fu, S. Jalil Shah, H. Sun, J. Wang, Z. Huang, Z. Zhao, </w:t>
      </w:r>
      <w:r w:rsidR="004F0C64" w:rsidRPr="004F0C64">
        <w:rPr>
          <w:rFonts w:eastAsia="宋体"/>
          <w:i/>
          <w:iCs/>
          <w:kern w:val="2"/>
          <w:lang w:val="en-US" w:eastAsia="zh-CN"/>
        </w:rPr>
        <w:t>“</w:t>
      </w:r>
      <w:r w:rsidR="00C34A2F" w:rsidRPr="004F0C64">
        <w:rPr>
          <w:rFonts w:eastAsia="宋体"/>
          <w:i/>
          <w:iCs/>
          <w:kern w:val="2"/>
          <w:lang w:val="en-US" w:eastAsia="zh-CN"/>
        </w:rPr>
        <w:t xml:space="preserve">Designing C-Fe-O </w:t>
      </w:r>
      <w:r w:rsidR="00C34A2F" w:rsidRPr="004F0C64">
        <w:rPr>
          <w:rFonts w:eastAsia="宋体" w:hint="eastAsia"/>
          <w:i/>
          <w:iCs/>
          <w:kern w:val="2"/>
          <w:lang w:val="en-US" w:eastAsia="zh-CN"/>
        </w:rPr>
        <w:t>B</w:t>
      </w:r>
      <w:r w:rsidR="00C34A2F" w:rsidRPr="004F0C64">
        <w:rPr>
          <w:rFonts w:eastAsia="宋体"/>
          <w:i/>
          <w:iCs/>
          <w:kern w:val="2"/>
          <w:lang w:val="en-US" w:eastAsia="zh-CN"/>
        </w:rPr>
        <w:t>onded MIL-88B(Fe)</w:t>
      </w:r>
      <w:r w:rsidR="00C34A2F" w:rsidRPr="004F0C64">
        <w:rPr>
          <w:rFonts w:eastAsia="宋体" w:hint="eastAsia"/>
          <w:i/>
          <w:iCs/>
          <w:kern w:val="2"/>
          <w:lang w:val="en-US" w:eastAsia="zh-CN"/>
        </w:rPr>
        <w:t>/J</w:t>
      </w:r>
      <w:r w:rsidR="00C34A2F" w:rsidRPr="004F0C64">
        <w:rPr>
          <w:rFonts w:eastAsia="宋体"/>
          <w:i/>
          <w:iCs/>
          <w:kern w:val="2"/>
          <w:lang w:val="en-US" w:eastAsia="zh-CN"/>
        </w:rPr>
        <w:t xml:space="preserve">asmine </w:t>
      </w:r>
      <w:r w:rsidR="00C34A2F" w:rsidRPr="004F0C64">
        <w:rPr>
          <w:rFonts w:eastAsia="宋体" w:hint="eastAsia"/>
          <w:i/>
          <w:iCs/>
          <w:kern w:val="2"/>
          <w:lang w:val="en-US" w:eastAsia="zh-CN"/>
        </w:rPr>
        <w:t>P</w:t>
      </w:r>
      <w:r w:rsidR="00C34A2F" w:rsidRPr="004F0C64">
        <w:rPr>
          <w:rFonts w:eastAsia="宋体"/>
          <w:i/>
          <w:iCs/>
          <w:kern w:val="2"/>
          <w:lang w:val="en-US" w:eastAsia="zh-CN"/>
        </w:rPr>
        <w:t>etal-</w:t>
      </w:r>
      <w:r w:rsidR="00C34A2F" w:rsidRPr="004F0C64">
        <w:rPr>
          <w:rFonts w:eastAsia="宋体" w:hint="eastAsia"/>
          <w:i/>
          <w:iCs/>
          <w:kern w:val="2"/>
          <w:lang w:val="en-US" w:eastAsia="zh-CN"/>
        </w:rPr>
        <w:t>D</w:t>
      </w:r>
      <w:r w:rsidR="00C34A2F" w:rsidRPr="004F0C64">
        <w:rPr>
          <w:rFonts w:eastAsia="宋体"/>
          <w:i/>
          <w:iCs/>
          <w:kern w:val="2"/>
          <w:lang w:val="en-US" w:eastAsia="zh-CN"/>
        </w:rPr>
        <w:t>erived-</w:t>
      </w:r>
      <w:r w:rsidR="00C34A2F" w:rsidRPr="004F0C64">
        <w:rPr>
          <w:rFonts w:eastAsia="宋体" w:hint="eastAsia"/>
          <w:i/>
          <w:iCs/>
          <w:kern w:val="2"/>
          <w:lang w:val="en-US" w:eastAsia="zh-CN"/>
        </w:rPr>
        <w:t>C</w:t>
      </w:r>
      <w:r w:rsidR="00C34A2F" w:rsidRPr="004F0C64">
        <w:rPr>
          <w:rFonts w:eastAsia="宋体"/>
          <w:i/>
          <w:iCs/>
          <w:kern w:val="2"/>
          <w:lang w:val="en-US" w:eastAsia="zh-CN"/>
        </w:rPr>
        <w:t xml:space="preserve">arbon </w:t>
      </w:r>
      <w:r w:rsidR="00C34A2F" w:rsidRPr="004F0C64">
        <w:rPr>
          <w:rFonts w:eastAsia="宋体" w:hint="eastAsia"/>
          <w:i/>
          <w:iCs/>
          <w:kern w:val="2"/>
          <w:lang w:val="en-US" w:eastAsia="zh-CN"/>
        </w:rPr>
        <w:t>C</w:t>
      </w:r>
      <w:r w:rsidR="00C34A2F" w:rsidRPr="004F0C64">
        <w:rPr>
          <w:rFonts w:eastAsia="宋体"/>
          <w:i/>
          <w:iCs/>
          <w:kern w:val="2"/>
          <w:lang w:val="en-US" w:eastAsia="zh-CN"/>
        </w:rPr>
        <w:t xml:space="preserve">omposite </w:t>
      </w:r>
      <w:r w:rsidR="00C34A2F" w:rsidRPr="004F0C64">
        <w:rPr>
          <w:rFonts w:eastAsia="宋体" w:hint="eastAsia"/>
          <w:i/>
          <w:iCs/>
          <w:kern w:val="2"/>
          <w:lang w:val="en-US" w:eastAsia="zh-CN"/>
        </w:rPr>
        <w:t>B</w:t>
      </w:r>
      <w:r w:rsidR="00C34A2F" w:rsidRPr="004F0C64">
        <w:rPr>
          <w:rFonts w:eastAsia="宋体"/>
          <w:i/>
          <w:iCs/>
          <w:kern w:val="2"/>
          <w:lang w:val="en-US" w:eastAsia="zh-CN"/>
        </w:rPr>
        <w:t xml:space="preserve">iosensor for the </w:t>
      </w:r>
      <w:r w:rsidR="00C34A2F" w:rsidRPr="004F0C64">
        <w:rPr>
          <w:rFonts w:eastAsia="宋体" w:hint="eastAsia"/>
          <w:i/>
          <w:iCs/>
          <w:kern w:val="2"/>
          <w:lang w:val="en-US" w:eastAsia="zh-CN"/>
        </w:rPr>
        <w:t>S</w:t>
      </w:r>
      <w:r w:rsidR="00C34A2F" w:rsidRPr="004F0C64">
        <w:rPr>
          <w:rFonts w:eastAsia="宋体"/>
          <w:i/>
          <w:iCs/>
          <w:kern w:val="2"/>
          <w:lang w:val="en-US" w:eastAsia="zh-CN"/>
        </w:rPr>
        <w:t xml:space="preserve">imultaneous </w:t>
      </w:r>
      <w:r w:rsidR="00C34A2F" w:rsidRPr="004F0C64">
        <w:rPr>
          <w:rFonts w:eastAsia="宋体" w:hint="eastAsia"/>
          <w:i/>
          <w:iCs/>
          <w:kern w:val="2"/>
          <w:lang w:val="en-US" w:eastAsia="zh-CN"/>
        </w:rPr>
        <w:t>D</w:t>
      </w:r>
      <w:r w:rsidR="00C34A2F" w:rsidRPr="004F0C64">
        <w:rPr>
          <w:rFonts w:eastAsia="宋体"/>
          <w:i/>
          <w:iCs/>
          <w:kern w:val="2"/>
          <w:lang w:val="en-US" w:eastAsia="zh-CN"/>
        </w:rPr>
        <w:t xml:space="preserve">etection of </w:t>
      </w:r>
      <w:r w:rsidR="00C34A2F" w:rsidRPr="004F0C64">
        <w:rPr>
          <w:rFonts w:eastAsia="宋体" w:hint="eastAsia"/>
          <w:i/>
          <w:iCs/>
          <w:kern w:val="2"/>
          <w:lang w:val="en-US" w:eastAsia="zh-CN"/>
        </w:rPr>
        <w:t>D</w:t>
      </w:r>
      <w:r w:rsidR="00C34A2F" w:rsidRPr="004F0C64">
        <w:rPr>
          <w:rFonts w:eastAsia="宋体"/>
          <w:i/>
          <w:iCs/>
          <w:kern w:val="2"/>
          <w:lang w:val="en-US" w:eastAsia="zh-CN"/>
        </w:rPr>
        <w:t xml:space="preserve">opamine and </w:t>
      </w:r>
      <w:r w:rsidR="00C34A2F" w:rsidRPr="004F0C64">
        <w:rPr>
          <w:rFonts w:eastAsia="宋体" w:hint="eastAsia"/>
          <w:i/>
          <w:iCs/>
          <w:kern w:val="2"/>
          <w:lang w:val="en-US" w:eastAsia="zh-CN"/>
        </w:rPr>
        <w:t>U</w:t>
      </w:r>
      <w:r w:rsidR="00C34A2F" w:rsidRPr="004F0C64">
        <w:rPr>
          <w:rFonts w:eastAsia="宋体"/>
          <w:i/>
          <w:iCs/>
          <w:kern w:val="2"/>
          <w:lang w:val="en-US" w:eastAsia="zh-CN"/>
        </w:rPr>
        <w:t xml:space="preserve">ric </w:t>
      </w:r>
      <w:r w:rsidR="00C34A2F" w:rsidRPr="004F0C64">
        <w:rPr>
          <w:rFonts w:eastAsia="宋体" w:hint="eastAsia"/>
          <w:i/>
          <w:iCs/>
          <w:kern w:val="2"/>
          <w:lang w:val="en-US" w:eastAsia="zh-CN"/>
        </w:rPr>
        <w:t>A</w:t>
      </w:r>
      <w:r w:rsidR="00C34A2F" w:rsidRPr="004F0C64">
        <w:rPr>
          <w:rFonts w:eastAsia="宋体"/>
          <w:i/>
          <w:iCs/>
          <w:kern w:val="2"/>
          <w:lang w:val="en-US" w:eastAsia="zh-CN"/>
        </w:rPr>
        <w:t>cid</w:t>
      </w:r>
      <w:r w:rsidR="00C34A2F" w:rsidRPr="004F0C64">
        <w:rPr>
          <w:rFonts w:eastAsia="宋体" w:hint="eastAsia"/>
          <w:i/>
          <w:iCs/>
          <w:kern w:val="2"/>
          <w:lang w:val="en-US" w:eastAsia="zh-CN"/>
        </w:rPr>
        <w:t>,</w:t>
      </w:r>
      <w:r w:rsidR="004F0C64" w:rsidRPr="004F0C64">
        <w:rPr>
          <w:rFonts w:eastAsia="宋体"/>
          <w:i/>
          <w:iCs/>
          <w:kern w:val="2"/>
          <w:lang w:val="en-US" w:eastAsia="zh-CN"/>
        </w:rPr>
        <w:t>”</w:t>
      </w:r>
      <w:r w:rsidR="00C34A2F">
        <w:rPr>
          <w:rFonts w:eastAsia="宋体" w:hint="eastAsia"/>
          <w:kern w:val="2"/>
          <w:lang w:val="en-US" w:eastAsia="zh-CN"/>
        </w:rPr>
        <w:t xml:space="preserve"> </w:t>
      </w:r>
      <w:r w:rsidR="004F0C64" w:rsidRPr="004F0C64">
        <w:rPr>
          <w:rFonts w:eastAsia="宋体"/>
          <w:i/>
          <w:iCs/>
          <w:kern w:val="2"/>
          <w:lang w:val="en-US" w:eastAsia="zh-CN"/>
        </w:rPr>
        <w:t>Chemical Engineering Journal</w:t>
      </w:r>
      <w:r w:rsidR="00DE4872" w:rsidRPr="005F718C">
        <w:rPr>
          <w:rFonts w:eastAsia="宋体"/>
          <w:kern w:val="2"/>
          <w:lang w:val="en-US" w:eastAsia="zh-CN"/>
        </w:rPr>
        <w:t xml:space="preserve"> </w:t>
      </w:r>
      <w:r w:rsidR="004F0C64" w:rsidRPr="00500189">
        <w:rPr>
          <w:rFonts w:eastAsia="宋体" w:hint="eastAsia"/>
          <w:kern w:val="2"/>
          <w:lang w:val="en-US" w:eastAsia="zh-CN"/>
        </w:rPr>
        <w:t>404 (</w:t>
      </w:r>
      <w:r w:rsidR="00DE4872" w:rsidRPr="00500189">
        <w:rPr>
          <w:rFonts w:eastAsia="宋体"/>
          <w:kern w:val="2"/>
          <w:lang w:val="en-US" w:eastAsia="zh-CN"/>
        </w:rPr>
        <w:t>2021</w:t>
      </w:r>
      <w:r w:rsidR="004F0C64" w:rsidRPr="00500189">
        <w:rPr>
          <w:rFonts w:eastAsia="宋体" w:hint="eastAsia"/>
          <w:kern w:val="2"/>
          <w:lang w:val="en-US" w:eastAsia="zh-CN"/>
        </w:rPr>
        <w:t xml:space="preserve">): </w:t>
      </w:r>
      <w:r w:rsidR="00DE4872" w:rsidRPr="005F718C">
        <w:rPr>
          <w:rFonts w:eastAsia="宋体"/>
          <w:kern w:val="2"/>
          <w:lang w:val="en-US" w:eastAsia="zh-CN"/>
        </w:rPr>
        <w:t>126570</w:t>
      </w:r>
      <w:r w:rsidR="00C34A2F">
        <w:rPr>
          <w:rFonts w:eastAsia="宋体" w:hint="eastAsia"/>
          <w:kern w:val="2"/>
          <w:lang w:val="en-US" w:eastAsia="zh-CN"/>
        </w:rPr>
        <w:t xml:space="preserve">, </w:t>
      </w:r>
      <w:r w:rsidR="00C34A2F" w:rsidRPr="00C34A2F">
        <w:rPr>
          <w:rFonts w:eastAsia="宋体"/>
          <w:kern w:val="2"/>
          <w:lang w:val="en-US" w:eastAsia="zh-CN"/>
        </w:rPr>
        <w:t>https://doi.org/10.1016/j.cej.2020.126570</w:t>
      </w:r>
      <w:r w:rsidR="00C34A2F">
        <w:rPr>
          <w:rFonts w:eastAsia="宋体" w:hint="eastAsia"/>
          <w:kern w:val="2"/>
          <w:lang w:val="en-US" w:eastAsia="zh-CN"/>
        </w:rPr>
        <w:t>.</w:t>
      </w:r>
    </w:p>
    <w:p w14:paraId="24E3D526" w14:textId="3214FFDA" w:rsidR="00B418EF" w:rsidRPr="005F718C" w:rsidRDefault="003010DE" w:rsidP="00500189">
      <w:pPr>
        <w:widowControl w:val="0"/>
        <w:spacing w:line="360" w:lineRule="auto"/>
        <w:ind w:left="360" w:hangingChars="150" w:hanging="360"/>
        <w:rPr>
          <w:rFonts w:eastAsia="宋体" w:hint="eastAsia"/>
          <w:kern w:val="2"/>
          <w:lang w:val="en-US" w:eastAsia="zh-CN"/>
        </w:rPr>
      </w:pPr>
      <w:r w:rsidRPr="005F718C">
        <w:rPr>
          <w:rFonts w:eastAsia="宋体"/>
          <w:kern w:val="2"/>
          <w:lang w:val="en-US" w:eastAsia="zh-CN"/>
        </w:rPr>
        <w:t>[3] Yin J, Zhang Z, Li X, et al.</w:t>
      </w:r>
      <w:r w:rsidR="00500189">
        <w:rPr>
          <w:rFonts w:eastAsia="宋体" w:hint="eastAsia"/>
          <w:kern w:val="2"/>
          <w:lang w:val="en-US" w:eastAsia="zh-CN"/>
        </w:rPr>
        <w:t>,</w:t>
      </w:r>
      <w:r w:rsidRPr="005F718C">
        <w:rPr>
          <w:rFonts w:eastAsia="宋体"/>
          <w:kern w:val="2"/>
          <w:lang w:val="en-US" w:eastAsia="zh-CN"/>
        </w:rPr>
        <w:t xml:space="preserve"> </w:t>
      </w:r>
      <w:r w:rsidR="00500189" w:rsidRPr="00500189">
        <w:rPr>
          <w:rFonts w:eastAsia="宋体"/>
          <w:i/>
          <w:iCs/>
          <w:kern w:val="2"/>
          <w:lang w:val="en-US" w:eastAsia="zh-CN"/>
        </w:rPr>
        <w:t>“</w:t>
      </w:r>
      <w:r w:rsidRPr="00500189">
        <w:rPr>
          <w:rFonts w:eastAsia="宋体"/>
          <w:i/>
          <w:iCs/>
          <w:kern w:val="2"/>
          <w:lang w:val="en-US" w:eastAsia="zh-CN"/>
        </w:rPr>
        <w:t xml:space="preserve">Harvesting </w:t>
      </w:r>
      <w:r w:rsidR="00C34A2F" w:rsidRPr="00500189">
        <w:rPr>
          <w:rFonts w:eastAsia="宋体" w:hint="eastAsia"/>
          <w:i/>
          <w:iCs/>
          <w:kern w:val="2"/>
          <w:lang w:val="en-US" w:eastAsia="zh-CN"/>
        </w:rPr>
        <w:t>E</w:t>
      </w:r>
      <w:r w:rsidRPr="00500189">
        <w:rPr>
          <w:rFonts w:eastAsia="宋体"/>
          <w:i/>
          <w:iCs/>
          <w:kern w:val="2"/>
          <w:lang w:val="en-US" w:eastAsia="zh-CN"/>
        </w:rPr>
        <w:t xml:space="preserve">nergy from </w:t>
      </w:r>
      <w:r w:rsidR="009F0B83" w:rsidRPr="00500189">
        <w:rPr>
          <w:rFonts w:eastAsia="宋体" w:hint="eastAsia"/>
          <w:i/>
          <w:iCs/>
          <w:kern w:val="2"/>
          <w:lang w:val="en-US" w:eastAsia="zh-CN"/>
        </w:rPr>
        <w:t>W</w:t>
      </w:r>
      <w:r w:rsidRPr="00500189">
        <w:rPr>
          <w:rFonts w:eastAsia="宋体"/>
          <w:i/>
          <w:iCs/>
          <w:kern w:val="2"/>
          <w:lang w:val="en-US" w:eastAsia="zh-CN"/>
        </w:rPr>
        <w:t xml:space="preserve">ater </w:t>
      </w:r>
      <w:r w:rsidR="009F0B83" w:rsidRPr="00500189">
        <w:rPr>
          <w:rFonts w:eastAsia="宋体" w:hint="eastAsia"/>
          <w:i/>
          <w:iCs/>
          <w:kern w:val="2"/>
          <w:lang w:val="en-US" w:eastAsia="zh-CN"/>
        </w:rPr>
        <w:t>F</w:t>
      </w:r>
      <w:r w:rsidRPr="00500189">
        <w:rPr>
          <w:rFonts w:eastAsia="宋体"/>
          <w:i/>
          <w:iCs/>
          <w:kern w:val="2"/>
          <w:lang w:val="en-US" w:eastAsia="zh-CN"/>
        </w:rPr>
        <w:t xml:space="preserve">low over </w:t>
      </w:r>
      <w:r w:rsidR="009F0B83" w:rsidRPr="00500189">
        <w:rPr>
          <w:rFonts w:eastAsia="宋体" w:hint="eastAsia"/>
          <w:i/>
          <w:iCs/>
          <w:kern w:val="2"/>
          <w:lang w:val="en-US" w:eastAsia="zh-CN"/>
        </w:rPr>
        <w:t>G</w:t>
      </w:r>
      <w:r w:rsidRPr="00500189">
        <w:rPr>
          <w:rFonts w:eastAsia="宋体"/>
          <w:i/>
          <w:iCs/>
          <w:kern w:val="2"/>
          <w:lang w:val="en-US" w:eastAsia="zh-CN"/>
        </w:rPr>
        <w:t>raphene</w:t>
      </w:r>
      <w:r w:rsidR="00500189" w:rsidRPr="00500189">
        <w:rPr>
          <w:rFonts w:eastAsia="宋体" w:hint="eastAsia"/>
          <w:i/>
          <w:iCs/>
          <w:kern w:val="2"/>
          <w:lang w:val="en-US" w:eastAsia="zh-CN"/>
        </w:rPr>
        <w:t>,</w:t>
      </w:r>
      <w:r w:rsidR="00500189" w:rsidRPr="00500189">
        <w:rPr>
          <w:rFonts w:eastAsia="宋体"/>
          <w:i/>
          <w:iCs/>
          <w:kern w:val="2"/>
          <w:lang w:val="en-US" w:eastAsia="zh-CN"/>
        </w:rPr>
        <w:t>”</w:t>
      </w:r>
      <w:r w:rsidRPr="005F718C">
        <w:rPr>
          <w:rFonts w:eastAsia="宋体"/>
          <w:i/>
          <w:iCs/>
          <w:kern w:val="2"/>
          <w:lang w:val="en-US" w:eastAsia="zh-CN"/>
        </w:rPr>
        <w:t xml:space="preserve"> </w:t>
      </w:r>
      <w:r w:rsidR="00500189" w:rsidRPr="004F0C64">
        <w:rPr>
          <w:rFonts w:eastAsia="宋体"/>
          <w:i/>
          <w:iCs/>
          <w:kern w:val="2"/>
          <w:lang w:val="en-US" w:eastAsia="zh-CN"/>
        </w:rPr>
        <w:t>Nano Letter</w:t>
      </w:r>
      <w:r w:rsidR="00500189" w:rsidRPr="00500189">
        <w:rPr>
          <w:rFonts w:eastAsia="宋体"/>
          <w:i/>
          <w:iCs/>
          <w:kern w:val="2"/>
          <w:lang w:val="en-US" w:eastAsia="zh-CN"/>
        </w:rPr>
        <w:t>s</w:t>
      </w:r>
      <w:r w:rsidRPr="00500189">
        <w:rPr>
          <w:rFonts w:eastAsia="宋体"/>
          <w:i/>
          <w:iCs/>
          <w:kern w:val="2"/>
          <w:lang w:val="en-US" w:eastAsia="zh-CN"/>
        </w:rPr>
        <w:t xml:space="preserve"> </w:t>
      </w:r>
      <w:r w:rsidR="00500189" w:rsidRPr="00500189">
        <w:rPr>
          <w:rFonts w:eastAsia="宋体" w:hint="eastAsia"/>
          <w:kern w:val="2"/>
          <w:lang w:val="en-US" w:eastAsia="zh-CN"/>
        </w:rPr>
        <w:t>12 (</w:t>
      </w:r>
      <w:r w:rsidRPr="00500189">
        <w:rPr>
          <w:rFonts w:eastAsia="宋体"/>
          <w:kern w:val="2"/>
          <w:lang w:val="en-US" w:eastAsia="zh-CN"/>
        </w:rPr>
        <w:t>2012</w:t>
      </w:r>
      <w:r w:rsidR="00500189" w:rsidRPr="00500189">
        <w:rPr>
          <w:rFonts w:eastAsia="宋体" w:hint="eastAsia"/>
          <w:kern w:val="2"/>
          <w:lang w:val="en-US" w:eastAsia="zh-CN"/>
        </w:rPr>
        <w:t>):</w:t>
      </w:r>
      <w:r w:rsidR="00DE4872" w:rsidRPr="00500189">
        <w:rPr>
          <w:rFonts w:eastAsia="宋体" w:hint="eastAsia"/>
          <w:kern w:val="2"/>
          <w:lang w:val="en-US" w:eastAsia="zh-CN"/>
        </w:rPr>
        <w:t xml:space="preserve"> </w:t>
      </w:r>
      <w:r w:rsidRPr="005F718C">
        <w:rPr>
          <w:rFonts w:eastAsia="宋体"/>
          <w:kern w:val="2"/>
          <w:lang w:val="en-US" w:eastAsia="zh-CN"/>
        </w:rPr>
        <w:t>1736-1741</w:t>
      </w:r>
      <w:r w:rsidR="00C34A2F">
        <w:rPr>
          <w:rFonts w:eastAsia="宋体" w:hint="eastAsia"/>
          <w:kern w:val="2"/>
          <w:lang w:val="en-US" w:eastAsia="zh-CN"/>
        </w:rPr>
        <w:t>,</w:t>
      </w:r>
      <w:r w:rsidR="00B418EF" w:rsidRPr="005F718C">
        <w:rPr>
          <w:rFonts w:eastAsia="宋体"/>
          <w:kern w:val="2"/>
          <w:lang w:val="en-US" w:eastAsia="zh-CN"/>
        </w:rPr>
        <w:t xml:space="preserve"> </w:t>
      </w:r>
      <w:r w:rsidR="00C34A2F" w:rsidRPr="00C34A2F">
        <w:rPr>
          <w:rFonts w:eastAsia="宋体"/>
          <w:kern w:val="2"/>
          <w:lang w:val="en-US" w:eastAsia="zh-CN"/>
        </w:rPr>
        <w:t>https://doi.org/10.1021/nl300636g</w:t>
      </w:r>
      <w:r w:rsidR="00C34A2F">
        <w:rPr>
          <w:rFonts w:eastAsia="宋体" w:hint="eastAsia"/>
          <w:kern w:val="2"/>
          <w:lang w:val="en-US" w:eastAsia="zh-CN"/>
        </w:rPr>
        <w:t>.</w:t>
      </w:r>
    </w:p>
    <w:p w14:paraId="2D695765" w14:textId="11191261" w:rsidR="003010DE" w:rsidRPr="005F718C" w:rsidRDefault="00B418EF" w:rsidP="00500189">
      <w:pPr>
        <w:widowControl w:val="0"/>
        <w:spacing w:line="360" w:lineRule="auto"/>
        <w:ind w:left="360" w:hangingChars="150" w:hanging="360"/>
        <w:rPr>
          <w:rFonts w:eastAsia="宋体" w:hint="eastAsia"/>
          <w:kern w:val="2"/>
          <w:lang w:val="en-US" w:eastAsia="zh-CN"/>
        </w:rPr>
      </w:pPr>
      <w:r w:rsidRPr="005F718C">
        <w:rPr>
          <w:rFonts w:eastAsia="宋体" w:hint="eastAsia"/>
          <w:kern w:val="2"/>
          <w:lang w:val="en-US" w:eastAsia="zh-CN"/>
        </w:rPr>
        <w:t>[4]</w:t>
      </w:r>
      <w:r w:rsidRPr="005F718C">
        <w:rPr>
          <w:rFonts w:eastAsia="宋体"/>
          <w:kern w:val="2"/>
          <w:lang w:val="en-US" w:eastAsia="zh-CN"/>
        </w:rPr>
        <w:t xml:space="preserve"> F. Marsusi, N. Drummond, </w:t>
      </w:r>
      <w:r w:rsidR="00500189" w:rsidRPr="00500189">
        <w:rPr>
          <w:rFonts w:eastAsia="宋体"/>
          <w:i/>
          <w:iCs/>
          <w:kern w:val="2"/>
          <w:lang w:val="en-US" w:eastAsia="zh-CN"/>
        </w:rPr>
        <w:t>“</w:t>
      </w:r>
      <w:r w:rsidR="009F0B83" w:rsidRPr="00500189">
        <w:rPr>
          <w:rFonts w:eastAsia="宋体"/>
          <w:i/>
          <w:iCs/>
          <w:kern w:val="2"/>
          <w:lang w:val="en-US" w:eastAsia="zh-CN"/>
        </w:rPr>
        <w:t xml:space="preserve">Binding </w:t>
      </w:r>
      <w:r w:rsidR="009F0B83" w:rsidRPr="00500189">
        <w:rPr>
          <w:rFonts w:eastAsia="宋体" w:hint="eastAsia"/>
          <w:i/>
          <w:iCs/>
          <w:kern w:val="2"/>
          <w:lang w:val="en-US" w:eastAsia="zh-CN"/>
        </w:rPr>
        <w:t>E</w:t>
      </w:r>
      <w:r w:rsidR="009F0B83" w:rsidRPr="00500189">
        <w:rPr>
          <w:rFonts w:eastAsia="宋体"/>
          <w:i/>
          <w:iCs/>
          <w:kern w:val="2"/>
          <w:lang w:val="en-US" w:eastAsia="zh-CN"/>
        </w:rPr>
        <w:t xml:space="preserve">nergy and </w:t>
      </w:r>
      <w:r w:rsidR="009F0B83" w:rsidRPr="00500189">
        <w:rPr>
          <w:rFonts w:eastAsia="宋体" w:hint="eastAsia"/>
          <w:i/>
          <w:iCs/>
          <w:kern w:val="2"/>
          <w:lang w:val="en-US" w:eastAsia="zh-CN"/>
        </w:rPr>
        <w:t>N</w:t>
      </w:r>
      <w:r w:rsidR="009F0B83" w:rsidRPr="00500189">
        <w:rPr>
          <w:rFonts w:eastAsia="宋体"/>
          <w:i/>
          <w:iCs/>
          <w:kern w:val="2"/>
          <w:lang w:val="en-US" w:eastAsia="zh-CN"/>
        </w:rPr>
        <w:t xml:space="preserve">ature of the </w:t>
      </w:r>
      <w:r w:rsidR="009F0B83" w:rsidRPr="00500189">
        <w:rPr>
          <w:rFonts w:eastAsia="宋体" w:hint="eastAsia"/>
          <w:i/>
          <w:iCs/>
          <w:kern w:val="2"/>
          <w:lang w:val="en-US" w:eastAsia="zh-CN"/>
        </w:rPr>
        <w:t>O</w:t>
      </w:r>
      <w:r w:rsidR="009F0B83" w:rsidRPr="00500189">
        <w:rPr>
          <w:rFonts w:eastAsia="宋体"/>
          <w:i/>
          <w:iCs/>
          <w:kern w:val="2"/>
          <w:lang w:val="en-US" w:eastAsia="zh-CN"/>
        </w:rPr>
        <w:t>rbitals in</w:t>
      </w:r>
      <w:r w:rsidR="009F0B83" w:rsidRPr="00500189">
        <w:rPr>
          <w:rFonts w:eastAsia="宋体" w:hint="eastAsia"/>
          <w:i/>
          <w:iCs/>
          <w:kern w:val="2"/>
          <w:lang w:val="en-US" w:eastAsia="zh-CN"/>
        </w:rPr>
        <w:t xml:space="preserve"> D</w:t>
      </w:r>
      <w:r w:rsidR="009F0B83" w:rsidRPr="00500189">
        <w:rPr>
          <w:rFonts w:eastAsia="宋体"/>
          <w:i/>
          <w:iCs/>
          <w:kern w:val="2"/>
          <w:lang w:val="en-US" w:eastAsia="zh-CN"/>
        </w:rPr>
        <w:t xml:space="preserve">luorinated </w:t>
      </w:r>
      <w:r w:rsidR="009F0B83" w:rsidRPr="00500189">
        <w:rPr>
          <w:rFonts w:eastAsia="宋体" w:hint="eastAsia"/>
          <w:i/>
          <w:iCs/>
          <w:kern w:val="2"/>
          <w:lang w:val="en-US" w:eastAsia="zh-CN"/>
        </w:rPr>
        <w:t>G</w:t>
      </w:r>
      <w:r w:rsidR="009F0B83" w:rsidRPr="00500189">
        <w:rPr>
          <w:rFonts w:eastAsia="宋体"/>
          <w:i/>
          <w:iCs/>
          <w:kern w:val="2"/>
          <w:lang w:val="en-US" w:eastAsia="zh-CN"/>
        </w:rPr>
        <w:t xml:space="preserve">raphene: </w:t>
      </w:r>
      <w:r w:rsidR="009F0B83" w:rsidRPr="00500189">
        <w:rPr>
          <w:rFonts w:eastAsia="宋体" w:hint="eastAsia"/>
          <w:i/>
          <w:iCs/>
          <w:kern w:val="2"/>
          <w:lang w:val="en-US" w:eastAsia="zh-CN"/>
        </w:rPr>
        <w:t>A</w:t>
      </w:r>
      <w:r w:rsidR="009F0B83" w:rsidRPr="00500189">
        <w:rPr>
          <w:rFonts w:eastAsia="宋体"/>
          <w:i/>
          <w:iCs/>
          <w:kern w:val="2"/>
          <w:lang w:val="en-US" w:eastAsia="zh-CN"/>
        </w:rPr>
        <w:t xml:space="preserve"> </w:t>
      </w:r>
      <w:r w:rsidR="009F0B83" w:rsidRPr="00500189">
        <w:rPr>
          <w:rFonts w:eastAsia="宋体" w:hint="eastAsia"/>
          <w:i/>
          <w:iCs/>
          <w:kern w:val="2"/>
          <w:lang w:val="en-US" w:eastAsia="zh-CN"/>
        </w:rPr>
        <w:t>D</w:t>
      </w:r>
      <w:r w:rsidR="009F0B83" w:rsidRPr="00500189">
        <w:rPr>
          <w:rFonts w:eastAsia="宋体"/>
          <w:i/>
          <w:iCs/>
          <w:kern w:val="2"/>
          <w:lang w:val="en-US" w:eastAsia="zh-CN"/>
        </w:rPr>
        <w:t xml:space="preserve">ensity </w:t>
      </w:r>
      <w:r w:rsidR="009F0B83" w:rsidRPr="00500189">
        <w:rPr>
          <w:rFonts w:eastAsia="宋体" w:hint="eastAsia"/>
          <w:i/>
          <w:iCs/>
          <w:kern w:val="2"/>
          <w:lang w:val="en-US" w:eastAsia="zh-CN"/>
        </w:rPr>
        <w:t>F</w:t>
      </w:r>
      <w:r w:rsidR="009F0B83" w:rsidRPr="00500189">
        <w:rPr>
          <w:rFonts w:eastAsia="宋体"/>
          <w:i/>
          <w:iCs/>
          <w:kern w:val="2"/>
          <w:lang w:val="en-US" w:eastAsia="zh-CN"/>
        </w:rPr>
        <w:t xml:space="preserve">unctional </w:t>
      </w:r>
      <w:r w:rsidR="009F0B83" w:rsidRPr="00500189">
        <w:rPr>
          <w:rFonts w:eastAsia="宋体" w:hint="eastAsia"/>
          <w:i/>
          <w:iCs/>
          <w:kern w:val="2"/>
          <w:lang w:val="en-US" w:eastAsia="zh-CN"/>
        </w:rPr>
        <w:t>T</w:t>
      </w:r>
      <w:r w:rsidR="009F0B83" w:rsidRPr="00500189">
        <w:rPr>
          <w:rFonts w:eastAsia="宋体"/>
          <w:i/>
          <w:iCs/>
          <w:kern w:val="2"/>
          <w:lang w:val="en-US" w:eastAsia="zh-CN"/>
        </w:rPr>
        <w:t>heory</w:t>
      </w:r>
      <w:r w:rsidR="009F0B83" w:rsidRPr="00500189">
        <w:rPr>
          <w:rFonts w:eastAsia="宋体" w:hint="eastAsia"/>
          <w:i/>
          <w:iCs/>
          <w:kern w:val="2"/>
          <w:lang w:val="en-US" w:eastAsia="zh-CN"/>
        </w:rPr>
        <w:t xml:space="preserve"> S</w:t>
      </w:r>
      <w:r w:rsidR="009F0B83" w:rsidRPr="00500189">
        <w:rPr>
          <w:rFonts w:eastAsia="宋体"/>
          <w:i/>
          <w:iCs/>
          <w:kern w:val="2"/>
          <w:lang w:val="en-US" w:eastAsia="zh-CN"/>
        </w:rPr>
        <w:t>tudy</w:t>
      </w:r>
      <w:r w:rsidR="009F0B83" w:rsidRPr="00500189">
        <w:rPr>
          <w:rFonts w:eastAsia="宋体" w:hint="eastAsia"/>
          <w:i/>
          <w:iCs/>
          <w:kern w:val="2"/>
          <w:lang w:val="en-US" w:eastAsia="zh-CN"/>
        </w:rPr>
        <w:t>,</w:t>
      </w:r>
      <w:r w:rsidR="00500189" w:rsidRPr="00500189">
        <w:rPr>
          <w:rFonts w:eastAsia="宋体"/>
          <w:i/>
          <w:iCs/>
          <w:kern w:val="2"/>
          <w:lang w:val="en-US" w:eastAsia="zh-CN"/>
        </w:rPr>
        <w:t>”</w:t>
      </w:r>
      <w:r w:rsidR="009F0B83">
        <w:rPr>
          <w:rFonts w:eastAsia="宋体" w:hint="eastAsia"/>
          <w:kern w:val="2"/>
          <w:lang w:val="en-US" w:eastAsia="zh-CN"/>
        </w:rPr>
        <w:t xml:space="preserve"> </w:t>
      </w:r>
      <w:r w:rsidR="00500189" w:rsidRPr="00500189">
        <w:rPr>
          <w:rFonts w:eastAsia="宋体" w:hint="eastAsia"/>
          <w:kern w:val="2"/>
          <w:lang w:val="en-US" w:eastAsia="zh-CN"/>
        </w:rPr>
        <w:t>(2017)</w:t>
      </w:r>
      <w:r w:rsidR="009F0B83">
        <w:rPr>
          <w:rFonts w:eastAsia="宋体" w:hint="eastAsia"/>
          <w:kern w:val="2"/>
          <w:lang w:val="en-US" w:eastAsia="zh-CN"/>
        </w:rPr>
        <w:t>,</w:t>
      </w:r>
      <w:r w:rsidR="00500189">
        <w:rPr>
          <w:rFonts w:eastAsia="宋体" w:hint="eastAsia"/>
          <w:kern w:val="2"/>
          <w:lang w:val="en-US" w:eastAsia="zh-CN"/>
        </w:rPr>
        <w:t xml:space="preserve"> </w:t>
      </w:r>
      <w:r w:rsidR="009F0B83" w:rsidRPr="009F0B83">
        <w:rPr>
          <w:rFonts w:eastAsia="宋体"/>
          <w:kern w:val="2"/>
          <w:lang w:val="en-US" w:eastAsia="zh-CN"/>
        </w:rPr>
        <w:t>https://doi.org/10.48550/arXiv.1709.05339</w:t>
      </w:r>
      <w:r w:rsidR="009F0B83">
        <w:rPr>
          <w:rFonts w:eastAsia="宋体" w:hint="eastAsia"/>
          <w:kern w:val="2"/>
          <w:lang w:val="en-US" w:eastAsia="zh-CN"/>
        </w:rPr>
        <w:t>.</w:t>
      </w:r>
    </w:p>
    <w:p w14:paraId="1CEC2AB7" w14:textId="69AD991E" w:rsidR="003010DE" w:rsidRPr="005F718C" w:rsidRDefault="003010DE" w:rsidP="00C55754">
      <w:pPr>
        <w:spacing w:line="360" w:lineRule="auto"/>
        <w:ind w:left="360" w:hangingChars="150" w:hanging="360"/>
        <w:rPr>
          <w:rFonts w:eastAsia="等线" w:hint="eastAsia"/>
          <w:kern w:val="2"/>
          <w:shd w:val="clear" w:color="auto" w:fill="FFFFFF"/>
          <w:lang w:val="en-US" w:eastAsia="zh-CN"/>
        </w:rPr>
      </w:pPr>
      <w:r w:rsidRPr="005F718C">
        <w:rPr>
          <w:rFonts w:eastAsia="宋体"/>
          <w:kern w:val="2"/>
          <w:lang w:val="en-US" w:eastAsia="zh-CN"/>
        </w:rPr>
        <w:t>[</w:t>
      </w:r>
      <w:r w:rsidR="00B418EF" w:rsidRPr="005F718C">
        <w:rPr>
          <w:rFonts w:eastAsia="宋体" w:hint="eastAsia"/>
          <w:kern w:val="2"/>
          <w:lang w:val="en-US" w:eastAsia="zh-CN"/>
        </w:rPr>
        <w:t>5</w:t>
      </w:r>
      <w:r w:rsidRPr="005F718C">
        <w:rPr>
          <w:rFonts w:eastAsia="宋体"/>
          <w:kern w:val="2"/>
          <w:lang w:val="en-US" w:eastAsia="zh-CN"/>
        </w:rPr>
        <w:t xml:space="preserve">] </w:t>
      </w:r>
      <w:r w:rsidR="00DE4872" w:rsidRPr="005F718C">
        <w:rPr>
          <w:rFonts w:eastAsia="等线"/>
          <w:color w:val="222222"/>
          <w:kern w:val="2"/>
          <w:shd w:val="clear" w:color="auto" w:fill="FFFFFF"/>
          <w:lang w:val="en-US" w:eastAsia="zh-CN"/>
        </w:rPr>
        <w:t xml:space="preserve">A. Chami Khazraji, S. Robert, </w:t>
      </w:r>
      <w:r w:rsidR="00500189" w:rsidRPr="00500189">
        <w:rPr>
          <w:rFonts w:eastAsia="等线"/>
          <w:i/>
          <w:iCs/>
          <w:color w:val="222222"/>
          <w:kern w:val="2"/>
          <w:shd w:val="clear" w:color="auto" w:fill="FFFFFF"/>
          <w:lang w:val="en-US" w:eastAsia="zh-CN"/>
        </w:rPr>
        <w:t>“</w:t>
      </w:r>
      <w:r w:rsidR="004F0C64" w:rsidRPr="00500189">
        <w:rPr>
          <w:rFonts w:eastAsia="等线"/>
          <w:i/>
          <w:iCs/>
          <w:color w:val="222222"/>
          <w:kern w:val="2"/>
          <w:shd w:val="clear" w:color="auto" w:fill="FFFFFF"/>
          <w:lang w:val="en-US" w:eastAsia="zh-CN"/>
        </w:rPr>
        <w:t>Interaction Effects between Cellulose and Water in Nanocrystalline and Amorphous Regions: A Novel Approach Using Molecular Modeling</w:t>
      </w:r>
      <w:r w:rsidR="00500189" w:rsidRPr="00500189">
        <w:rPr>
          <w:rFonts w:eastAsia="等线" w:hint="eastAsia"/>
          <w:i/>
          <w:iCs/>
          <w:color w:val="222222"/>
          <w:kern w:val="2"/>
          <w:shd w:val="clear" w:color="auto" w:fill="FFFFFF"/>
          <w:lang w:val="en-US" w:eastAsia="zh-CN"/>
        </w:rPr>
        <w:t>,</w:t>
      </w:r>
      <w:r w:rsidR="00500189" w:rsidRPr="00500189">
        <w:rPr>
          <w:rFonts w:eastAsia="等线"/>
          <w:i/>
          <w:iCs/>
          <w:color w:val="222222"/>
          <w:kern w:val="2"/>
          <w:shd w:val="clear" w:color="auto" w:fill="FFFFFF"/>
          <w:lang w:val="en-US" w:eastAsia="zh-CN"/>
        </w:rPr>
        <w:t>”</w:t>
      </w:r>
      <w:r w:rsidR="004F0C64" w:rsidRPr="004F0C64">
        <w:rPr>
          <w:rFonts w:eastAsia="等线"/>
          <w:i/>
          <w:iCs/>
          <w:color w:val="222222"/>
          <w:kern w:val="2"/>
          <w:shd w:val="clear" w:color="auto" w:fill="FFFFFF"/>
          <w:lang w:val="en-US" w:eastAsia="zh-CN"/>
        </w:rPr>
        <w:t xml:space="preserve"> </w:t>
      </w:r>
      <w:r w:rsidR="004F0C64" w:rsidRPr="004F0C64">
        <w:rPr>
          <w:rFonts w:eastAsia="等线"/>
          <w:i/>
          <w:iCs/>
          <w:color w:val="222222"/>
          <w:kern w:val="2"/>
          <w:shd w:val="clear" w:color="auto" w:fill="FFFFFF"/>
          <w:lang w:val="en-US" w:eastAsia="zh-CN"/>
        </w:rPr>
        <w:t>Journal of Nanomaterials</w:t>
      </w:r>
      <w:r w:rsidR="00DE4872" w:rsidRPr="005F718C">
        <w:rPr>
          <w:rFonts w:eastAsia="等线"/>
          <w:color w:val="222222"/>
          <w:kern w:val="2"/>
          <w:shd w:val="clear" w:color="auto" w:fill="FFFFFF"/>
          <w:lang w:val="en-US" w:eastAsia="zh-CN"/>
        </w:rPr>
        <w:t xml:space="preserve"> </w:t>
      </w:r>
      <w:r w:rsidR="00500189">
        <w:rPr>
          <w:rFonts w:eastAsia="等线" w:hint="eastAsia"/>
          <w:color w:val="222222"/>
          <w:kern w:val="2"/>
          <w:shd w:val="clear" w:color="auto" w:fill="FFFFFF"/>
          <w:lang w:val="en-US" w:eastAsia="zh-CN"/>
        </w:rPr>
        <w:t xml:space="preserve">2013 </w:t>
      </w:r>
      <w:r w:rsidR="00500189" w:rsidRPr="00500189">
        <w:rPr>
          <w:rFonts w:eastAsia="等线" w:hint="eastAsia"/>
          <w:color w:val="222222"/>
          <w:kern w:val="2"/>
          <w:shd w:val="clear" w:color="auto" w:fill="FFFFFF"/>
          <w:lang w:val="en-US" w:eastAsia="zh-CN"/>
        </w:rPr>
        <w:t>(</w:t>
      </w:r>
      <w:r w:rsidR="00DE4872" w:rsidRPr="00500189">
        <w:rPr>
          <w:rFonts w:eastAsia="等线"/>
          <w:color w:val="222222"/>
          <w:kern w:val="2"/>
          <w:shd w:val="clear" w:color="auto" w:fill="FFFFFF"/>
          <w:lang w:val="en-US" w:eastAsia="zh-CN"/>
        </w:rPr>
        <w:t>2013</w:t>
      </w:r>
      <w:r w:rsidR="00500189" w:rsidRPr="00500189">
        <w:rPr>
          <w:rFonts w:eastAsia="等线" w:hint="eastAsia"/>
          <w:color w:val="222222"/>
          <w:kern w:val="2"/>
          <w:shd w:val="clear" w:color="auto" w:fill="FFFFFF"/>
          <w:lang w:val="en-US" w:eastAsia="zh-CN"/>
        </w:rPr>
        <w:t>)</w:t>
      </w:r>
      <w:r w:rsidR="00500189">
        <w:rPr>
          <w:rFonts w:eastAsia="等线" w:hint="eastAsia"/>
          <w:color w:val="222222"/>
          <w:kern w:val="2"/>
          <w:shd w:val="clear" w:color="auto" w:fill="FFFFFF"/>
          <w:lang w:val="en-US" w:eastAsia="zh-CN"/>
        </w:rPr>
        <w:t xml:space="preserve">: </w:t>
      </w:r>
      <w:r w:rsidR="00DE4872" w:rsidRPr="005F718C">
        <w:rPr>
          <w:rFonts w:eastAsia="等线"/>
          <w:color w:val="222222"/>
          <w:kern w:val="2"/>
          <w:shd w:val="clear" w:color="auto" w:fill="FFFFFF"/>
          <w:lang w:val="en-US" w:eastAsia="zh-CN"/>
        </w:rPr>
        <w:t>409676</w:t>
      </w:r>
      <w:r w:rsidR="004F0C64">
        <w:rPr>
          <w:rFonts w:eastAsia="等线" w:hint="eastAsia"/>
          <w:color w:val="222222"/>
          <w:kern w:val="2"/>
          <w:shd w:val="clear" w:color="auto" w:fill="FFFFFF"/>
          <w:lang w:val="en-US" w:eastAsia="zh-CN"/>
        </w:rPr>
        <w:t xml:space="preserve">, </w:t>
      </w:r>
      <w:r w:rsidR="004F0C64" w:rsidRPr="004F0C64">
        <w:rPr>
          <w:rFonts w:eastAsia="等线"/>
          <w:color w:val="222222"/>
          <w:kern w:val="2"/>
          <w:shd w:val="clear" w:color="auto" w:fill="FFFFFF"/>
          <w:lang w:val="en-US" w:eastAsia="zh-CN"/>
        </w:rPr>
        <w:t>https://doi.org/10.1155/2013/409676</w:t>
      </w:r>
      <w:r w:rsidR="004F0C64">
        <w:rPr>
          <w:rFonts w:eastAsia="等线" w:hint="eastAsia"/>
          <w:color w:val="222222"/>
          <w:kern w:val="2"/>
          <w:shd w:val="clear" w:color="auto" w:fill="FFFFFF"/>
          <w:lang w:val="en-US" w:eastAsia="zh-CN"/>
        </w:rPr>
        <w:t>.</w:t>
      </w:r>
    </w:p>
    <w:p w14:paraId="2B2F6E79" w14:textId="3F535C69" w:rsidR="003010DE" w:rsidRPr="00C55754" w:rsidRDefault="003010DE" w:rsidP="00C55754">
      <w:pPr>
        <w:spacing w:line="360" w:lineRule="auto"/>
        <w:ind w:left="360" w:hangingChars="150" w:hanging="360"/>
        <w:rPr>
          <w:rFonts w:eastAsia="等线" w:hint="eastAsia"/>
          <w:color w:val="222222"/>
          <w:kern w:val="2"/>
          <w:shd w:val="clear" w:color="auto" w:fill="FFFFFF"/>
          <w:lang w:val="en-US" w:eastAsia="zh-CN"/>
        </w:rPr>
      </w:pPr>
      <w:r w:rsidRPr="005F718C">
        <w:rPr>
          <w:rFonts w:eastAsia="宋体"/>
          <w:kern w:val="2"/>
          <w:lang w:val="en-US" w:eastAsia="zh-CN"/>
        </w:rPr>
        <w:t>[</w:t>
      </w:r>
      <w:r w:rsidR="00B418EF" w:rsidRPr="005F718C">
        <w:rPr>
          <w:rFonts w:eastAsia="宋体" w:hint="eastAsia"/>
          <w:kern w:val="2"/>
          <w:lang w:val="en-US" w:eastAsia="zh-CN"/>
        </w:rPr>
        <w:t>6</w:t>
      </w:r>
      <w:r w:rsidRPr="005F718C">
        <w:rPr>
          <w:rFonts w:eastAsia="宋体"/>
          <w:kern w:val="2"/>
          <w:lang w:val="en-US" w:eastAsia="zh-CN"/>
        </w:rPr>
        <w:t xml:space="preserve">] </w:t>
      </w:r>
      <w:r w:rsidR="00DE4872" w:rsidRPr="005F718C">
        <w:rPr>
          <w:rFonts w:eastAsia="等线"/>
          <w:color w:val="222222"/>
          <w:kern w:val="2"/>
          <w:shd w:val="clear" w:color="auto" w:fill="FFFFFF"/>
          <w:lang w:val="en-US" w:eastAsia="zh-CN"/>
        </w:rPr>
        <w:t xml:space="preserve">V. A. J. J. o. C. Basiuk, T. Nanoscience, </w:t>
      </w:r>
      <w:r w:rsidR="00C55754" w:rsidRPr="00C55754">
        <w:rPr>
          <w:rFonts w:eastAsia="等线"/>
          <w:i/>
          <w:iCs/>
          <w:color w:val="222222"/>
          <w:kern w:val="2"/>
          <w:shd w:val="clear" w:color="auto" w:fill="FFFFFF"/>
          <w:lang w:val="en-US" w:eastAsia="zh-CN"/>
        </w:rPr>
        <w:t>“</w:t>
      </w:r>
      <w:r w:rsidR="00C55754" w:rsidRPr="00C55754">
        <w:rPr>
          <w:rFonts w:eastAsia="等线"/>
          <w:i/>
          <w:iCs/>
          <w:color w:val="222222"/>
          <w:kern w:val="2"/>
          <w:shd w:val="clear" w:color="auto" w:fill="FFFFFF"/>
          <w:lang w:val="en-US" w:eastAsia="zh-CN"/>
        </w:rPr>
        <w:t>Interaction of Porphine with Closed-End Zigzag (6,0) Single-Walled Carbon Nanotube: The Effect of</w:t>
      </w:r>
      <w:r w:rsidR="00C55754" w:rsidRPr="00C55754">
        <w:rPr>
          <w:rFonts w:eastAsia="等线" w:hint="eastAsia"/>
          <w:i/>
          <w:iCs/>
          <w:color w:val="222222"/>
          <w:kern w:val="2"/>
          <w:shd w:val="clear" w:color="auto" w:fill="FFFFFF"/>
          <w:lang w:val="en-US" w:eastAsia="zh-CN"/>
        </w:rPr>
        <w:t xml:space="preserve"> </w:t>
      </w:r>
      <w:r w:rsidR="00C55754" w:rsidRPr="00C55754">
        <w:rPr>
          <w:rFonts w:eastAsia="等线"/>
          <w:i/>
          <w:iCs/>
          <w:color w:val="222222"/>
          <w:kern w:val="2"/>
          <w:shd w:val="clear" w:color="auto" w:fill="FFFFFF"/>
          <w:lang w:val="en-US" w:eastAsia="zh-CN"/>
        </w:rPr>
        <w:t>Parameters in DMol</w:t>
      </w:r>
      <w:r w:rsidR="00C55754" w:rsidRPr="00C55754">
        <w:rPr>
          <w:rFonts w:eastAsia="等线"/>
          <w:i/>
          <w:iCs/>
          <w:color w:val="222222"/>
          <w:kern w:val="2"/>
          <w:shd w:val="clear" w:color="auto" w:fill="FFFFFF"/>
          <w:vertAlign w:val="superscript"/>
          <w:lang w:val="en-US" w:eastAsia="zh-CN"/>
        </w:rPr>
        <w:t>3</w:t>
      </w:r>
      <w:r w:rsidR="00C55754" w:rsidRPr="00C55754">
        <w:rPr>
          <w:rFonts w:eastAsia="等线"/>
          <w:i/>
          <w:iCs/>
          <w:color w:val="222222"/>
          <w:kern w:val="2"/>
          <w:shd w:val="clear" w:color="auto" w:fill="FFFFFF"/>
          <w:lang w:val="en-US" w:eastAsia="zh-CN"/>
        </w:rPr>
        <w:t xml:space="preserve"> DFT Calculations</w:t>
      </w:r>
      <w:r w:rsidR="00C55754" w:rsidRPr="00C55754">
        <w:rPr>
          <w:rFonts w:eastAsia="等线" w:hint="eastAsia"/>
          <w:i/>
          <w:iCs/>
          <w:color w:val="222222"/>
          <w:kern w:val="2"/>
          <w:shd w:val="clear" w:color="auto" w:fill="FFFFFF"/>
          <w:lang w:val="en-US" w:eastAsia="zh-CN"/>
        </w:rPr>
        <w:t>,</w:t>
      </w:r>
      <w:r w:rsidR="00C55754" w:rsidRPr="00C55754">
        <w:rPr>
          <w:rFonts w:eastAsia="等线"/>
          <w:i/>
          <w:iCs/>
          <w:color w:val="222222"/>
          <w:kern w:val="2"/>
          <w:shd w:val="clear" w:color="auto" w:fill="FFFFFF"/>
          <w:lang w:val="en-US" w:eastAsia="zh-CN"/>
        </w:rPr>
        <w:t>”</w:t>
      </w:r>
      <w:r w:rsidR="00DE4872" w:rsidRPr="005F718C">
        <w:rPr>
          <w:rFonts w:eastAsia="等线"/>
          <w:color w:val="222222"/>
          <w:kern w:val="2"/>
          <w:shd w:val="clear" w:color="auto" w:fill="FFFFFF"/>
          <w:lang w:val="en-US" w:eastAsia="zh-CN"/>
        </w:rPr>
        <w:t xml:space="preserve"> </w:t>
      </w:r>
      <w:r w:rsidR="00C55754" w:rsidRPr="00C55754">
        <w:rPr>
          <w:rFonts w:eastAsia="等线"/>
          <w:i/>
          <w:iCs/>
          <w:color w:val="222222"/>
          <w:kern w:val="2"/>
          <w:shd w:val="clear" w:color="auto" w:fill="FFFFFF"/>
          <w:lang w:val="en-US" w:eastAsia="zh-CN"/>
        </w:rPr>
        <w:t>Journal of Computational and Theoretical Nanoscience</w:t>
      </w:r>
      <w:r w:rsidR="00C55754" w:rsidRPr="00C55754">
        <w:rPr>
          <w:rFonts w:eastAsia="等线" w:hint="eastAsia"/>
          <w:color w:val="222222"/>
          <w:kern w:val="2"/>
          <w:shd w:val="clear" w:color="auto" w:fill="FFFFFF"/>
          <w:lang w:val="en-US" w:eastAsia="zh-CN"/>
        </w:rPr>
        <w:t xml:space="preserve"> 5 (</w:t>
      </w:r>
      <w:r w:rsidR="00DE4872" w:rsidRPr="00C55754">
        <w:rPr>
          <w:rFonts w:eastAsia="等线"/>
          <w:color w:val="222222"/>
          <w:kern w:val="2"/>
          <w:shd w:val="clear" w:color="auto" w:fill="FFFFFF"/>
          <w:lang w:val="en-US" w:eastAsia="zh-CN"/>
        </w:rPr>
        <w:t>2008</w:t>
      </w:r>
      <w:r w:rsidR="00C55754" w:rsidRPr="00C55754">
        <w:rPr>
          <w:rFonts w:eastAsia="等线" w:hint="eastAsia"/>
          <w:color w:val="222222"/>
          <w:kern w:val="2"/>
          <w:shd w:val="clear" w:color="auto" w:fill="FFFFFF"/>
          <w:lang w:val="en-US" w:eastAsia="zh-CN"/>
        </w:rPr>
        <w:t>):</w:t>
      </w:r>
      <w:r w:rsidR="00DE4872" w:rsidRPr="00C55754">
        <w:rPr>
          <w:rFonts w:eastAsia="等线"/>
          <w:color w:val="222222"/>
          <w:kern w:val="2"/>
          <w:shd w:val="clear" w:color="auto" w:fill="FFFFFF"/>
          <w:lang w:val="en-US" w:eastAsia="zh-CN"/>
        </w:rPr>
        <w:t xml:space="preserve"> </w:t>
      </w:r>
      <w:r w:rsidR="00DE4872" w:rsidRPr="005F718C">
        <w:rPr>
          <w:rFonts w:eastAsia="等线"/>
          <w:color w:val="222222"/>
          <w:kern w:val="2"/>
          <w:shd w:val="clear" w:color="auto" w:fill="FFFFFF"/>
          <w:lang w:val="en-US" w:eastAsia="zh-CN"/>
        </w:rPr>
        <w:t>2114-2118</w:t>
      </w:r>
      <w:r w:rsidR="00C55754">
        <w:rPr>
          <w:rFonts w:eastAsia="等线" w:hint="eastAsia"/>
          <w:color w:val="222222"/>
          <w:kern w:val="2"/>
          <w:shd w:val="clear" w:color="auto" w:fill="FFFFFF"/>
          <w:lang w:val="en-US" w:eastAsia="zh-CN"/>
        </w:rPr>
        <w:t xml:space="preserve">, </w:t>
      </w:r>
      <w:r w:rsidR="00C55754" w:rsidRPr="004F0C64">
        <w:rPr>
          <w:rFonts w:eastAsia="等线"/>
          <w:color w:val="222222"/>
          <w:kern w:val="2"/>
          <w:shd w:val="clear" w:color="auto" w:fill="FFFFFF"/>
          <w:lang w:val="en-US" w:eastAsia="zh-CN"/>
        </w:rPr>
        <w:t>https://doi.org/</w:t>
      </w:r>
      <w:r w:rsidR="00C55754" w:rsidRPr="00C55754">
        <w:rPr>
          <w:rFonts w:eastAsia="等线"/>
          <w:color w:val="222222"/>
          <w:kern w:val="2"/>
          <w:shd w:val="clear" w:color="auto" w:fill="FFFFFF"/>
          <w:lang w:val="en-US" w:eastAsia="zh-CN"/>
        </w:rPr>
        <w:t>10.1166/jctn.2008.1106</w:t>
      </w:r>
      <w:r w:rsidR="00C55754">
        <w:rPr>
          <w:rFonts w:eastAsia="等线" w:hint="eastAsia"/>
          <w:color w:val="222222"/>
          <w:kern w:val="2"/>
          <w:shd w:val="clear" w:color="auto" w:fill="FFFFFF"/>
          <w:lang w:val="en-US" w:eastAsia="zh-CN"/>
        </w:rPr>
        <w:t>.</w:t>
      </w:r>
    </w:p>
    <w:p w14:paraId="1258DF40" w14:textId="64B71F51" w:rsidR="003010DE" w:rsidRPr="005F718C" w:rsidRDefault="003010DE" w:rsidP="00981E61">
      <w:pPr>
        <w:spacing w:line="360" w:lineRule="auto"/>
        <w:ind w:left="360" w:hangingChars="150" w:hanging="360"/>
        <w:rPr>
          <w:rFonts w:eastAsia="等线" w:hint="eastAsia"/>
          <w:kern w:val="2"/>
          <w:shd w:val="clear" w:color="auto" w:fill="FFFFFF"/>
          <w:lang w:val="en-US" w:eastAsia="zh-CN"/>
        </w:rPr>
      </w:pPr>
      <w:r w:rsidRPr="005F718C">
        <w:rPr>
          <w:rFonts w:eastAsia="宋体"/>
          <w:kern w:val="2"/>
          <w:lang w:val="en-US" w:eastAsia="zh-CN"/>
        </w:rPr>
        <w:t>[</w:t>
      </w:r>
      <w:r w:rsidR="00B418EF" w:rsidRPr="005F718C">
        <w:rPr>
          <w:rFonts w:eastAsia="宋体" w:hint="eastAsia"/>
          <w:kern w:val="2"/>
          <w:lang w:val="en-US" w:eastAsia="zh-CN"/>
        </w:rPr>
        <w:t>7</w:t>
      </w:r>
      <w:r w:rsidRPr="005F718C">
        <w:rPr>
          <w:rFonts w:eastAsia="宋体"/>
          <w:kern w:val="2"/>
          <w:lang w:val="en-US" w:eastAsia="zh-CN"/>
        </w:rPr>
        <w:t xml:space="preserve">] </w:t>
      </w:r>
      <w:r w:rsidR="00B418EF" w:rsidRPr="005F718C">
        <w:rPr>
          <w:rFonts w:eastAsia="等线"/>
          <w:color w:val="222222"/>
          <w:kern w:val="2"/>
          <w:shd w:val="clear" w:color="auto" w:fill="FFFFFF"/>
          <w:lang w:val="en-US" w:eastAsia="zh-CN"/>
        </w:rPr>
        <w:t>H. Sun, P. Ren, J. R. Fried,</w:t>
      </w:r>
      <w:r w:rsidR="00B418EF" w:rsidRPr="005F718C">
        <w:rPr>
          <w:rFonts w:eastAsia="等线"/>
          <w:i/>
          <w:iCs/>
          <w:color w:val="222222"/>
          <w:kern w:val="2"/>
          <w:shd w:val="clear" w:color="auto" w:fill="FFFFFF"/>
          <w:lang w:val="en-US" w:eastAsia="zh-CN"/>
        </w:rPr>
        <w:t xml:space="preserve"> </w:t>
      </w:r>
      <w:r w:rsidR="00981E61">
        <w:rPr>
          <w:rFonts w:eastAsia="等线"/>
          <w:i/>
          <w:iCs/>
          <w:color w:val="222222"/>
          <w:kern w:val="2"/>
          <w:shd w:val="clear" w:color="auto" w:fill="FFFFFF"/>
          <w:lang w:val="en-US" w:eastAsia="zh-CN"/>
        </w:rPr>
        <w:t>“</w:t>
      </w:r>
      <w:r w:rsidR="00981E61" w:rsidRPr="00981E61">
        <w:rPr>
          <w:rFonts w:eastAsia="等线"/>
          <w:i/>
          <w:iCs/>
          <w:color w:val="222222"/>
          <w:kern w:val="2"/>
          <w:shd w:val="clear" w:color="auto" w:fill="FFFFFF"/>
          <w:lang w:val="en-US" w:eastAsia="zh-CN"/>
        </w:rPr>
        <w:t xml:space="preserve">The COMPASS </w:t>
      </w:r>
      <w:r w:rsidR="00981E61">
        <w:rPr>
          <w:rFonts w:eastAsia="等线" w:hint="eastAsia"/>
          <w:i/>
          <w:iCs/>
          <w:color w:val="222222"/>
          <w:kern w:val="2"/>
          <w:shd w:val="clear" w:color="auto" w:fill="FFFFFF"/>
          <w:lang w:val="en-US" w:eastAsia="zh-CN"/>
        </w:rPr>
        <w:t>F</w:t>
      </w:r>
      <w:r w:rsidR="00981E61" w:rsidRPr="00981E61">
        <w:rPr>
          <w:rFonts w:eastAsia="等线"/>
          <w:i/>
          <w:iCs/>
          <w:color w:val="222222"/>
          <w:kern w:val="2"/>
          <w:shd w:val="clear" w:color="auto" w:fill="FFFFFF"/>
          <w:lang w:val="en-US" w:eastAsia="zh-CN"/>
        </w:rPr>
        <w:t xml:space="preserve">orce </w:t>
      </w:r>
      <w:r w:rsidR="00981E61">
        <w:rPr>
          <w:rFonts w:eastAsia="等线" w:hint="eastAsia"/>
          <w:i/>
          <w:iCs/>
          <w:color w:val="222222"/>
          <w:kern w:val="2"/>
          <w:shd w:val="clear" w:color="auto" w:fill="FFFFFF"/>
          <w:lang w:val="en-US" w:eastAsia="zh-CN"/>
        </w:rPr>
        <w:t>F</w:t>
      </w:r>
      <w:r w:rsidR="00981E61" w:rsidRPr="00981E61">
        <w:rPr>
          <w:rFonts w:eastAsia="等线"/>
          <w:i/>
          <w:iCs/>
          <w:color w:val="222222"/>
          <w:kern w:val="2"/>
          <w:shd w:val="clear" w:color="auto" w:fill="FFFFFF"/>
          <w:lang w:val="en-US" w:eastAsia="zh-CN"/>
        </w:rPr>
        <w:t xml:space="preserve">ield: </w:t>
      </w:r>
      <w:r w:rsidR="00981E61">
        <w:rPr>
          <w:rFonts w:eastAsia="等线" w:hint="eastAsia"/>
          <w:i/>
          <w:iCs/>
          <w:color w:val="222222"/>
          <w:kern w:val="2"/>
          <w:shd w:val="clear" w:color="auto" w:fill="FFFFFF"/>
          <w:lang w:val="en-US" w:eastAsia="zh-CN"/>
        </w:rPr>
        <w:t>P</w:t>
      </w:r>
      <w:r w:rsidR="00981E61" w:rsidRPr="00981E61">
        <w:rPr>
          <w:rFonts w:eastAsia="等线"/>
          <w:i/>
          <w:iCs/>
          <w:color w:val="222222"/>
          <w:kern w:val="2"/>
          <w:shd w:val="clear" w:color="auto" w:fill="FFFFFF"/>
          <w:lang w:val="en-US" w:eastAsia="zh-CN"/>
        </w:rPr>
        <w:t xml:space="preserve">arameterization and </w:t>
      </w:r>
      <w:r w:rsidR="00981E61">
        <w:rPr>
          <w:rFonts w:eastAsia="等线" w:hint="eastAsia"/>
          <w:i/>
          <w:iCs/>
          <w:color w:val="222222"/>
          <w:kern w:val="2"/>
          <w:shd w:val="clear" w:color="auto" w:fill="FFFFFF"/>
          <w:lang w:val="en-US" w:eastAsia="zh-CN"/>
        </w:rPr>
        <w:t>V</w:t>
      </w:r>
      <w:r w:rsidR="00981E61" w:rsidRPr="00981E61">
        <w:rPr>
          <w:rFonts w:eastAsia="等线"/>
          <w:i/>
          <w:iCs/>
          <w:color w:val="222222"/>
          <w:kern w:val="2"/>
          <w:shd w:val="clear" w:color="auto" w:fill="FFFFFF"/>
          <w:lang w:val="en-US" w:eastAsia="zh-CN"/>
        </w:rPr>
        <w:t xml:space="preserve">alidation for </w:t>
      </w:r>
      <w:r w:rsidR="00981E61">
        <w:rPr>
          <w:rFonts w:eastAsia="等线" w:hint="eastAsia"/>
          <w:i/>
          <w:iCs/>
          <w:color w:val="222222"/>
          <w:kern w:val="2"/>
          <w:shd w:val="clear" w:color="auto" w:fill="FFFFFF"/>
          <w:lang w:val="en-US" w:eastAsia="zh-CN"/>
        </w:rPr>
        <w:t>P</w:t>
      </w:r>
      <w:r w:rsidR="00981E61" w:rsidRPr="00981E61">
        <w:rPr>
          <w:rFonts w:eastAsia="等线"/>
          <w:i/>
          <w:iCs/>
          <w:color w:val="222222"/>
          <w:kern w:val="2"/>
          <w:shd w:val="clear" w:color="auto" w:fill="FFFFFF"/>
          <w:lang w:val="en-US" w:eastAsia="zh-CN"/>
        </w:rPr>
        <w:t>hosphazenes</w:t>
      </w:r>
      <w:r w:rsidR="00981E61">
        <w:rPr>
          <w:rFonts w:eastAsia="等线" w:hint="eastAsia"/>
          <w:i/>
          <w:iCs/>
          <w:color w:val="222222"/>
          <w:kern w:val="2"/>
          <w:shd w:val="clear" w:color="auto" w:fill="FFFFFF"/>
          <w:lang w:val="en-US" w:eastAsia="zh-CN"/>
        </w:rPr>
        <w:t>,</w:t>
      </w:r>
      <w:r w:rsidR="00981E61">
        <w:rPr>
          <w:rFonts w:eastAsia="等线"/>
          <w:i/>
          <w:iCs/>
          <w:color w:val="222222"/>
          <w:kern w:val="2"/>
          <w:shd w:val="clear" w:color="auto" w:fill="FFFFFF"/>
          <w:lang w:val="en-US" w:eastAsia="zh-CN"/>
        </w:rPr>
        <w:t>”</w:t>
      </w:r>
      <w:r w:rsidR="00B418EF" w:rsidRPr="005F718C">
        <w:rPr>
          <w:rFonts w:eastAsia="等线"/>
          <w:i/>
          <w:iCs/>
          <w:color w:val="222222"/>
          <w:kern w:val="2"/>
          <w:shd w:val="clear" w:color="auto" w:fill="FFFFFF"/>
          <w:lang w:val="en-US" w:eastAsia="zh-CN"/>
        </w:rPr>
        <w:t xml:space="preserve"> </w:t>
      </w:r>
      <w:r w:rsidR="00981E61" w:rsidRPr="00981E61">
        <w:rPr>
          <w:rFonts w:eastAsia="等线"/>
          <w:i/>
          <w:iCs/>
          <w:color w:val="222222"/>
          <w:kern w:val="2"/>
          <w:shd w:val="clear" w:color="auto" w:fill="FFFFFF"/>
          <w:lang w:val="en-US" w:eastAsia="zh-CN"/>
        </w:rPr>
        <w:t>Computational and Theoretical Polymer Science</w:t>
      </w:r>
      <w:r w:rsidR="00B418EF" w:rsidRPr="00981E61">
        <w:rPr>
          <w:rFonts w:eastAsia="等线"/>
          <w:color w:val="222222"/>
          <w:kern w:val="2"/>
          <w:shd w:val="clear" w:color="auto" w:fill="FFFFFF"/>
          <w:lang w:val="en-US" w:eastAsia="zh-CN"/>
        </w:rPr>
        <w:t xml:space="preserve"> </w:t>
      </w:r>
      <w:r w:rsidR="00981E61" w:rsidRPr="00981E61">
        <w:rPr>
          <w:rFonts w:eastAsia="等线" w:hint="eastAsia"/>
          <w:color w:val="222222"/>
          <w:kern w:val="2"/>
          <w:shd w:val="clear" w:color="auto" w:fill="FFFFFF"/>
          <w:lang w:val="en-US" w:eastAsia="zh-CN"/>
        </w:rPr>
        <w:t>8 (</w:t>
      </w:r>
      <w:r w:rsidR="00B418EF" w:rsidRPr="00981E61">
        <w:rPr>
          <w:rFonts w:eastAsia="等线"/>
          <w:color w:val="222222"/>
          <w:kern w:val="2"/>
          <w:shd w:val="clear" w:color="auto" w:fill="FFFFFF"/>
          <w:lang w:val="en-US" w:eastAsia="zh-CN"/>
        </w:rPr>
        <w:t>1998</w:t>
      </w:r>
      <w:r w:rsidR="00981E61" w:rsidRPr="00981E61">
        <w:rPr>
          <w:rFonts w:eastAsia="等线" w:hint="eastAsia"/>
          <w:color w:val="222222"/>
          <w:kern w:val="2"/>
          <w:shd w:val="clear" w:color="auto" w:fill="FFFFFF"/>
          <w:lang w:val="en-US" w:eastAsia="zh-CN"/>
        </w:rPr>
        <w:t xml:space="preserve">): </w:t>
      </w:r>
      <w:r w:rsidR="00B418EF" w:rsidRPr="005F718C">
        <w:rPr>
          <w:rFonts w:eastAsia="等线"/>
          <w:color w:val="222222"/>
          <w:kern w:val="2"/>
          <w:shd w:val="clear" w:color="auto" w:fill="FFFFFF"/>
          <w:lang w:val="en-US" w:eastAsia="zh-CN"/>
        </w:rPr>
        <w:t>229-246</w:t>
      </w:r>
      <w:r w:rsidR="00981E61">
        <w:rPr>
          <w:rFonts w:eastAsia="等线" w:hint="eastAsia"/>
          <w:color w:val="222222"/>
          <w:kern w:val="2"/>
          <w:shd w:val="clear" w:color="auto" w:fill="FFFFFF"/>
          <w:lang w:val="en-US" w:eastAsia="zh-CN"/>
        </w:rPr>
        <w:t xml:space="preserve">, </w:t>
      </w:r>
      <w:r w:rsidR="00981E61" w:rsidRPr="00981E61">
        <w:rPr>
          <w:rFonts w:eastAsia="等线"/>
          <w:color w:val="222222"/>
          <w:kern w:val="2"/>
          <w:shd w:val="clear" w:color="auto" w:fill="FFFFFF"/>
          <w:lang w:val="en-US" w:eastAsia="zh-CN"/>
        </w:rPr>
        <w:t>https://doi.org/10.1016/S1089-3156(98)00042-7</w:t>
      </w:r>
      <w:r w:rsidR="00981E61">
        <w:rPr>
          <w:rFonts w:eastAsia="等线" w:hint="eastAsia"/>
          <w:color w:val="222222"/>
          <w:kern w:val="2"/>
          <w:shd w:val="clear" w:color="auto" w:fill="FFFFFF"/>
          <w:lang w:val="en-US" w:eastAsia="zh-CN"/>
        </w:rPr>
        <w:t>.</w:t>
      </w:r>
    </w:p>
    <w:p w14:paraId="76795956" w14:textId="042DF4B5" w:rsidR="003010DE" w:rsidRPr="005F718C" w:rsidRDefault="003010DE" w:rsidP="00981E61">
      <w:pPr>
        <w:spacing w:line="360" w:lineRule="auto"/>
        <w:ind w:left="360" w:hangingChars="150" w:hanging="360"/>
        <w:rPr>
          <w:rFonts w:hint="eastAsia"/>
          <w:color w:val="222222"/>
          <w:shd w:val="clear" w:color="auto" w:fill="FFFFFF"/>
        </w:rPr>
      </w:pPr>
      <w:r w:rsidRPr="005F718C">
        <w:rPr>
          <w:rFonts w:eastAsia="宋体"/>
          <w:kern w:val="2"/>
          <w:lang w:val="en-US" w:eastAsia="zh-CN"/>
        </w:rPr>
        <w:t>[</w:t>
      </w:r>
      <w:r w:rsidR="00B418EF" w:rsidRPr="005F718C">
        <w:rPr>
          <w:rFonts w:eastAsia="宋体" w:hint="eastAsia"/>
          <w:kern w:val="2"/>
          <w:lang w:val="en-US" w:eastAsia="zh-CN"/>
        </w:rPr>
        <w:t>8</w:t>
      </w:r>
      <w:r w:rsidRPr="005F718C">
        <w:rPr>
          <w:rFonts w:eastAsia="宋体"/>
          <w:kern w:val="2"/>
          <w:lang w:val="en-US" w:eastAsia="zh-CN"/>
        </w:rPr>
        <w:t>]</w:t>
      </w:r>
      <w:r w:rsidR="00B418EF" w:rsidRPr="005F718C">
        <w:rPr>
          <w:rFonts w:eastAsia="宋体"/>
          <w:kern w:val="2"/>
          <w:lang w:val="en-US" w:eastAsia="zh-CN"/>
        </w:rPr>
        <w:t xml:space="preserve"> H. Sun, </w:t>
      </w:r>
      <w:r w:rsidR="00981E61" w:rsidRPr="00981E61">
        <w:rPr>
          <w:rFonts w:eastAsia="宋体"/>
          <w:i/>
          <w:iCs/>
          <w:kern w:val="2"/>
          <w:lang w:val="en-US" w:eastAsia="zh-CN"/>
        </w:rPr>
        <w:t>“</w:t>
      </w:r>
      <w:r w:rsidR="00981E61" w:rsidRPr="00981E61">
        <w:rPr>
          <w:rFonts w:eastAsia="宋体"/>
          <w:i/>
          <w:iCs/>
          <w:kern w:val="2"/>
          <w:lang w:val="en-US" w:eastAsia="zh-CN"/>
        </w:rPr>
        <w:t>COMPASS:  An ab Initio Force-Field Optimized for Condensed-Phase Applications</w:t>
      </w:r>
      <w:r w:rsidR="00981E61" w:rsidRPr="00981E61">
        <w:rPr>
          <w:rFonts w:eastAsia="宋体" w:hint="eastAsia"/>
          <w:i/>
          <w:iCs/>
          <w:kern w:val="2"/>
          <w:lang w:val="en-US" w:eastAsia="zh-CN"/>
        </w:rPr>
        <w:t>-</w:t>
      </w:r>
      <w:r w:rsidR="00981E61" w:rsidRPr="00981E61">
        <w:rPr>
          <w:rFonts w:eastAsia="宋体"/>
          <w:i/>
          <w:iCs/>
          <w:kern w:val="2"/>
          <w:lang w:val="en-US" w:eastAsia="zh-CN"/>
        </w:rPr>
        <w:t>Overview with Details on Alkane and Benzene Compounds</w:t>
      </w:r>
      <w:r w:rsidR="00981E61" w:rsidRPr="00981E61">
        <w:rPr>
          <w:rFonts w:eastAsia="宋体" w:hint="eastAsia"/>
          <w:i/>
          <w:iCs/>
          <w:kern w:val="2"/>
          <w:lang w:val="en-US" w:eastAsia="zh-CN"/>
        </w:rPr>
        <w:t>,</w:t>
      </w:r>
      <w:r w:rsidR="00981E61" w:rsidRPr="00981E61">
        <w:rPr>
          <w:rFonts w:eastAsia="宋体"/>
          <w:i/>
          <w:iCs/>
          <w:kern w:val="2"/>
          <w:lang w:val="en-US" w:eastAsia="zh-CN"/>
        </w:rPr>
        <w:t>”</w:t>
      </w:r>
      <w:r w:rsidR="00981E61">
        <w:rPr>
          <w:rFonts w:eastAsia="宋体" w:hint="eastAsia"/>
          <w:i/>
          <w:iCs/>
          <w:kern w:val="2"/>
          <w:lang w:val="en-US" w:eastAsia="zh-CN"/>
        </w:rPr>
        <w:t xml:space="preserve"> </w:t>
      </w:r>
      <w:r w:rsidR="00981E61" w:rsidRPr="00981E61">
        <w:rPr>
          <w:rFonts w:eastAsia="宋体"/>
          <w:i/>
          <w:iCs/>
          <w:kern w:val="2"/>
          <w:lang w:val="en-US" w:eastAsia="zh-CN"/>
        </w:rPr>
        <w:t>The Journal of Physical Chemistry B</w:t>
      </w:r>
      <w:r w:rsidR="00B418EF" w:rsidRPr="005F718C">
        <w:rPr>
          <w:rFonts w:eastAsia="宋体"/>
          <w:kern w:val="2"/>
          <w:lang w:val="en-US" w:eastAsia="zh-CN"/>
        </w:rPr>
        <w:t xml:space="preserve"> </w:t>
      </w:r>
      <w:r w:rsidR="00981E61">
        <w:rPr>
          <w:rFonts w:eastAsia="宋体" w:hint="eastAsia"/>
          <w:kern w:val="2"/>
          <w:lang w:val="en-US" w:eastAsia="zh-CN"/>
        </w:rPr>
        <w:t>102</w:t>
      </w:r>
      <w:r w:rsidR="00981E61" w:rsidRPr="00981E61">
        <w:rPr>
          <w:rFonts w:eastAsia="宋体" w:hint="eastAsia"/>
          <w:kern w:val="2"/>
          <w:lang w:val="en-US" w:eastAsia="zh-CN"/>
        </w:rPr>
        <w:t xml:space="preserve"> (</w:t>
      </w:r>
      <w:r w:rsidR="00B418EF" w:rsidRPr="00981E61">
        <w:rPr>
          <w:rFonts w:eastAsia="宋体"/>
          <w:kern w:val="2"/>
          <w:lang w:val="en-US" w:eastAsia="zh-CN"/>
        </w:rPr>
        <w:t>1998</w:t>
      </w:r>
      <w:r w:rsidR="00981E61" w:rsidRPr="00981E61">
        <w:rPr>
          <w:rFonts w:eastAsia="宋体" w:hint="eastAsia"/>
          <w:kern w:val="2"/>
          <w:lang w:val="en-US" w:eastAsia="zh-CN"/>
        </w:rPr>
        <w:t>):</w:t>
      </w:r>
      <w:r w:rsidR="00B418EF" w:rsidRPr="00981E61">
        <w:rPr>
          <w:rFonts w:eastAsia="宋体"/>
          <w:kern w:val="2"/>
          <w:lang w:val="en-US" w:eastAsia="zh-CN"/>
        </w:rPr>
        <w:t xml:space="preserve"> </w:t>
      </w:r>
      <w:r w:rsidR="00B418EF" w:rsidRPr="005F718C">
        <w:rPr>
          <w:rFonts w:eastAsia="宋体"/>
          <w:kern w:val="2"/>
          <w:lang w:val="en-US" w:eastAsia="zh-CN"/>
        </w:rPr>
        <w:t>7338-7364</w:t>
      </w:r>
      <w:r w:rsidR="00981E61">
        <w:rPr>
          <w:rFonts w:eastAsia="宋体" w:hint="eastAsia"/>
          <w:kern w:val="2"/>
          <w:lang w:val="en-US" w:eastAsia="zh-CN"/>
        </w:rPr>
        <w:t xml:space="preserve">, </w:t>
      </w:r>
      <w:r w:rsidR="00981E61" w:rsidRPr="00981E61">
        <w:rPr>
          <w:rFonts w:eastAsia="宋体"/>
          <w:kern w:val="2"/>
          <w:lang w:val="en-US" w:eastAsia="zh-CN"/>
        </w:rPr>
        <w:t>https://doi.org/10.1021/jp980939v</w:t>
      </w:r>
      <w:r w:rsidR="00981E61">
        <w:rPr>
          <w:rFonts w:eastAsia="宋体" w:hint="eastAsia"/>
          <w:kern w:val="2"/>
          <w:lang w:val="en-US" w:eastAsia="zh-CN"/>
        </w:rPr>
        <w:t>.</w:t>
      </w:r>
    </w:p>
    <w:p w14:paraId="28653633" w14:textId="662E185B" w:rsidR="003010DE" w:rsidRPr="00506FC2" w:rsidRDefault="003010DE" w:rsidP="00506FC2">
      <w:pPr>
        <w:spacing w:line="360" w:lineRule="auto"/>
        <w:ind w:left="360" w:hangingChars="150" w:hanging="360"/>
        <w:rPr>
          <w:rFonts w:eastAsiaTheme="minorEastAsia" w:hint="eastAsia"/>
          <w:kern w:val="2"/>
          <w:lang w:val="en-US" w:eastAsia="zh-CN"/>
        </w:rPr>
      </w:pPr>
      <w:r w:rsidRPr="005F718C">
        <w:rPr>
          <w:rFonts w:eastAsia="宋体"/>
          <w:kern w:val="2"/>
          <w:lang w:val="en-US" w:eastAsia="zh-CN"/>
        </w:rPr>
        <w:t>[</w:t>
      </w:r>
      <w:r w:rsidR="00B418EF" w:rsidRPr="005F718C">
        <w:rPr>
          <w:rFonts w:eastAsia="宋体" w:hint="eastAsia"/>
          <w:kern w:val="2"/>
          <w:lang w:val="en-US" w:eastAsia="zh-CN"/>
        </w:rPr>
        <w:t>9</w:t>
      </w:r>
      <w:r w:rsidRPr="005F718C">
        <w:rPr>
          <w:rFonts w:eastAsia="宋体"/>
          <w:kern w:val="2"/>
          <w:lang w:val="en-US" w:eastAsia="zh-CN"/>
        </w:rPr>
        <w:t xml:space="preserve">] </w:t>
      </w:r>
      <w:r w:rsidR="00B418EF" w:rsidRPr="005F718C">
        <w:rPr>
          <w:noProof/>
          <w:color w:val="222222"/>
          <w:shd w:val="clear" w:color="auto" w:fill="FFFFFF"/>
        </w:rPr>
        <w:t xml:space="preserve">O. Borodin, M. Olguin, P. Ganesh, P. R. C. Kent, J. L. Allen, W. A. Henderson, </w:t>
      </w:r>
      <w:r w:rsidR="00506FC2" w:rsidRPr="00506FC2">
        <w:rPr>
          <w:rFonts w:eastAsia="宋体"/>
          <w:i/>
          <w:iCs/>
          <w:kern w:val="2"/>
          <w:lang w:val="en-US" w:eastAsia="zh-CN"/>
        </w:rPr>
        <w:t xml:space="preserve">“Competitive </w:t>
      </w:r>
      <w:r w:rsidR="00506FC2">
        <w:rPr>
          <w:rFonts w:eastAsia="宋体" w:hint="eastAsia"/>
          <w:i/>
          <w:iCs/>
          <w:kern w:val="2"/>
          <w:lang w:val="en-US" w:eastAsia="zh-CN"/>
        </w:rPr>
        <w:t>L</w:t>
      </w:r>
      <w:r w:rsidR="00506FC2" w:rsidRPr="00506FC2">
        <w:rPr>
          <w:rFonts w:eastAsia="宋体"/>
          <w:i/>
          <w:iCs/>
          <w:kern w:val="2"/>
          <w:lang w:val="en-US" w:eastAsia="zh-CN"/>
        </w:rPr>
        <w:t xml:space="preserve">ithium </w:t>
      </w:r>
      <w:r w:rsidR="00506FC2">
        <w:rPr>
          <w:rFonts w:eastAsia="宋体" w:hint="eastAsia"/>
          <w:i/>
          <w:iCs/>
          <w:kern w:val="2"/>
          <w:lang w:val="en-US" w:eastAsia="zh-CN"/>
        </w:rPr>
        <w:t>S</w:t>
      </w:r>
      <w:r w:rsidR="00506FC2" w:rsidRPr="00506FC2">
        <w:rPr>
          <w:rFonts w:eastAsia="宋体"/>
          <w:i/>
          <w:iCs/>
          <w:kern w:val="2"/>
          <w:lang w:val="en-US" w:eastAsia="zh-CN"/>
        </w:rPr>
        <w:t xml:space="preserve">olvation of </w:t>
      </w:r>
      <w:r w:rsidR="00506FC2">
        <w:rPr>
          <w:rFonts w:eastAsia="宋体" w:hint="eastAsia"/>
          <w:i/>
          <w:iCs/>
          <w:kern w:val="2"/>
          <w:lang w:val="en-US" w:eastAsia="zh-CN"/>
        </w:rPr>
        <w:t>L</w:t>
      </w:r>
      <w:r w:rsidR="00506FC2" w:rsidRPr="00506FC2">
        <w:rPr>
          <w:rFonts w:eastAsia="宋体"/>
          <w:i/>
          <w:iCs/>
          <w:kern w:val="2"/>
          <w:lang w:val="en-US" w:eastAsia="zh-CN"/>
        </w:rPr>
        <w:t xml:space="preserve">inear and </w:t>
      </w:r>
      <w:r w:rsidR="00506FC2">
        <w:rPr>
          <w:rFonts w:eastAsia="宋体" w:hint="eastAsia"/>
          <w:i/>
          <w:iCs/>
          <w:kern w:val="2"/>
          <w:lang w:val="en-US" w:eastAsia="zh-CN"/>
        </w:rPr>
        <w:t>C</w:t>
      </w:r>
      <w:r w:rsidR="00506FC2" w:rsidRPr="00506FC2">
        <w:rPr>
          <w:rFonts w:eastAsia="宋体"/>
          <w:i/>
          <w:iCs/>
          <w:kern w:val="2"/>
          <w:lang w:val="en-US" w:eastAsia="zh-CN"/>
        </w:rPr>
        <w:t xml:space="preserve">yclic </w:t>
      </w:r>
      <w:r w:rsidR="00506FC2">
        <w:rPr>
          <w:rFonts w:eastAsia="宋体" w:hint="eastAsia"/>
          <w:i/>
          <w:iCs/>
          <w:kern w:val="2"/>
          <w:lang w:val="en-US" w:eastAsia="zh-CN"/>
        </w:rPr>
        <w:t>C</w:t>
      </w:r>
      <w:r w:rsidR="00506FC2" w:rsidRPr="00506FC2">
        <w:rPr>
          <w:rFonts w:eastAsia="宋体"/>
          <w:i/>
          <w:iCs/>
          <w:kern w:val="2"/>
          <w:lang w:val="en-US" w:eastAsia="zh-CN"/>
        </w:rPr>
        <w:t xml:space="preserve">arbonates from </w:t>
      </w:r>
      <w:r w:rsidR="00506FC2">
        <w:rPr>
          <w:rFonts w:eastAsia="宋体" w:hint="eastAsia"/>
          <w:i/>
          <w:iCs/>
          <w:kern w:val="2"/>
          <w:lang w:val="en-US" w:eastAsia="zh-CN"/>
        </w:rPr>
        <w:t>Q</w:t>
      </w:r>
      <w:r w:rsidR="00506FC2" w:rsidRPr="00506FC2">
        <w:rPr>
          <w:rFonts w:eastAsia="宋体"/>
          <w:i/>
          <w:iCs/>
          <w:kern w:val="2"/>
          <w:lang w:val="en-US" w:eastAsia="zh-CN"/>
        </w:rPr>
        <w:t xml:space="preserve">uantum </w:t>
      </w:r>
      <w:r w:rsidR="00506FC2">
        <w:rPr>
          <w:rFonts w:eastAsia="宋体" w:hint="eastAsia"/>
          <w:i/>
          <w:iCs/>
          <w:kern w:val="2"/>
          <w:lang w:val="en-US" w:eastAsia="zh-CN"/>
        </w:rPr>
        <w:t>C</w:t>
      </w:r>
      <w:r w:rsidR="00506FC2" w:rsidRPr="00506FC2">
        <w:rPr>
          <w:rFonts w:eastAsia="宋体"/>
          <w:i/>
          <w:iCs/>
          <w:kern w:val="2"/>
          <w:lang w:val="en-US" w:eastAsia="zh-CN"/>
        </w:rPr>
        <w:t>hemistry</w:t>
      </w:r>
      <w:r w:rsidR="00506FC2">
        <w:rPr>
          <w:rFonts w:eastAsia="宋体" w:hint="eastAsia"/>
          <w:i/>
          <w:iCs/>
          <w:kern w:val="2"/>
          <w:lang w:val="en-US" w:eastAsia="zh-CN"/>
        </w:rPr>
        <w:t>,</w:t>
      </w:r>
      <w:r w:rsidR="00506FC2">
        <w:rPr>
          <w:rFonts w:eastAsia="宋体"/>
          <w:i/>
          <w:iCs/>
          <w:kern w:val="2"/>
          <w:lang w:val="en-US" w:eastAsia="zh-CN"/>
        </w:rPr>
        <w:t>”</w:t>
      </w:r>
      <w:r w:rsidR="000F2642">
        <w:rPr>
          <w:rFonts w:eastAsia="宋体" w:hint="eastAsia"/>
          <w:i/>
          <w:iCs/>
          <w:kern w:val="2"/>
          <w:lang w:val="en-US" w:eastAsia="zh-CN"/>
        </w:rPr>
        <w:t xml:space="preserve"> </w:t>
      </w:r>
      <w:r w:rsidR="00506FC2" w:rsidRPr="00506FC2">
        <w:rPr>
          <w:i/>
          <w:iCs/>
          <w:noProof/>
          <w:color w:val="222222"/>
          <w:shd w:val="clear" w:color="auto" w:fill="FFFFFF"/>
        </w:rPr>
        <w:t>Physical Chemistry Chemical Physics</w:t>
      </w:r>
      <w:r w:rsidR="00B418EF" w:rsidRPr="005F718C">
        <w:rPr>
          <w:noProof/>
          <w:color w:val="222222"/>
          <w:shd w:val="clear" w:color="auto" w:fill="FFFFFF"/>
        </w:rPr>
        <w:t xml:space="preserve"> </w:t>
      </w:r>
      <w:r w:rsidR="00506FC2" w:rsidRPr="00506FC2">
        <w:rPr>
          <w:rFonts w:eastAsiaTheme="minorEastAsia" w:hint="eastAsia"/>
          <w:noProof/>
          <w:color w:val="222222"/>
          <w:shd w:val="clear" w:color="auto" w:fill="FFFFFF"/>
          <w:lang w:eastAsia="zh-CN"/>
        </w:rPr>
        <w:t>18 (</w:t>
      </w:r>
      <w:r w:rsidR="00B418EF" w:rsidRPr="00506FC2">
        <w:rPr>
          <w:noProof/>
          <w:color w:val="222222"/>
          <w:shd w:val="clear" w:color="auto" w:fill="FFFFFF"/>
        </w:rPr>
        <w:t>2016</w:t>
      </w:r>
      <w:r w:rsidR="00506FC2" w:rsidRPr="00506FC2">
        <w:rPr>
          <w:rFonts w:eastAsiaTheme="minorEastAsia" w:hint="eastAsia"/>
          <w:noProof/>
          <w:color w:val="222222"/>
          <w:shd w:val="clear" w:color="auto" w:fill="FFFFFF"/>
          <w:lang w:eastAsia="zh-CN"/>
        </w:rPr>
        <w:t>)</w:t>
      </w:r>
      <w:r w:rsidR="00506FC2">
        <w:rPr>
          <w:rFonts w:eastAsiaTheme="minorEastAsia" w:hint="eastAsia"/>
          <w:noProof/>
          <w:color w:val="222222"/>
          <w:shd w:val="clear" w:color="auto" w:fill="FFFFFF"/>
          <w:lang w:eastAsia="zh-CN"/>
        </w:rPr>
        <w:t>:</w:t>
      </w:r>
      <w:r w:rsidR="00B418EF" w:rsidRPr="00506FC2">
        <w:rPr>
          <w:i/>
          <w:iCs/>
          <w:noProof/>
          <w:color w:val="222222"/>
          <w:shd w:val="clear" w:color="auto" w:fill="FFFFFF"/>
        </w:rPr>
        <w:t xml:space="preserve"> </w:t>
      </w:r>
      <w:r w:rsidR="00B418EF" w:rsidRPr="005F718C">
        <w:rPr>
          <w:noProof/>
          <w:color w:val="222222"/>
          <w:shd w:val="clear" w:color="auto" w:fill="FFFFFF"/>
        </w:rPr>
        <w:t>164-175</w:t>
      </w:r>
      <w:r w:rsidR="00506FC2">
        <w:rPr>
          <w:rFonts w:eastAsiaTheme="minorEastAsia" w:hint="eastAsia"/>
          <w:noProof/>
          <w:color w:val="222222"/>
          <w:shd w:val="clear" w:color="auto" w:fill="FFFFFF"/>
          <w:lang w:eastAsia="zh-CN"/>
        </w:rPr>
        <w:t xml:space="preserve">, </w:t>
      </w:r>
      <w:r w:rsidR="00506FC2" w:rsidRPr="00506FC2">
        <w:rPr>
          <w:rFonts w:eastAsiaTheme="minorEastAsia"/>
          <w:noProof/>
          <w:color w:val="222222"/>
          <w:shd w:val="clear" w:color="auto" w:fill="FFFFFF"/>
          <w:lang w:eastAsia="zh-CN"/>
        </w:rPr>
        <w:t>https://doi.org/10.1039/C5CP05121E</w:t>
      </w:r>
      <w:r w:rsidR="00506FC2">
        <w:rPr>
          <w:rFonts w:eastAsiaTheme="minorEastAsia" w:hint="eastAsia"/>
          <w:noProof/>
          <w:color w:val="222222"/>
          <w:shd w:val="clear" w:color="auto" w:fill="FFFFFF"/>
          <w:lang w:eastAsia="zh-CN"/>
        </w:rPr>
        <w:t>.</w:t>
      </w:r>
    </w:p>
    <w:p w14:paraId="6615828A" w14:textId="77777777" w:rsidR="00506FC2" w:rsidRPr="00506FC2" w:rsidRDefault="00506FC2">
      <w:pPr>
        <w:spacing w:line="360" w:lineRule="auto"/>
        <w:rPr>
          <w:rFonts w:eastAsia="宋体"/>
          <w:i/>
          <w:iCs/>
          <w:kern w:val="2"/>
          <w:lang w:val="en-US" w:eastAsia="zh-CN"/>
        </w:rPr>
      </w:pPr>
    </w:p>
    <w:sectPr w:rsidR="00506FC2" w:rsidRPr="00506FC2" w:rsidSect="00404548">
      <w:headerReference w:type="default" r:id="rId49"/>
      <w:footerReference w:type="default" r:id="rId50"/>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7B38" w14:textId="77777777" w:rsidR="002F1AB5" w:rsidRDefault="002F1AB5">
      <w:r>
        <w:separator/>
      </w:r>
    </w:p>
  </w:endnote>
  <w:endnote w:type="continuationSeparator" w:id="0">
    <w:p w14:paraId="5BADF909" w14:textId="77777777" w:rsidR="002F1AB5" w:rsidRDefault="002F1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96A1" w14:textId="77777777" w:rsidR="00C0096E" w:rsidRDefault="00C0096E">
    <w:pPr>
      <w:pStyle w:val="a7"/>
      <w:jc w:val="center"/>
    </w:pPr>
    <w:r>
      <w:fldChar w:fldCharType="begin"/>
    </w:r>
    <w:r>
      <w:instrText>PAGE   \* MERGEFORMAT</w:instrText>
    </w:r>
    <w:r>
      <w:fldChar w:fldCharType="separate"/>
    </w:r>
    <w:r w:rsidR="0037576E">
      <w:rPr>
        <w:noProof/>
      </w:rPr>
      <w:t>3</w:t>
    </w:r>
    <w:r>
      <w:fldChar w:fldCharType="end"/>
    </w:r>
  </w:p>
  <w:p w14:paraId="76AE581B" w14:textId="77777777" w:rsidR="00C0096E" w:rsidRDefault="00C0096E" w:rsidP="0088145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58D3" w14:textId="77777777" w:rsidR="002F1AB5" w:rsidRDefault="002F1AB5">
      <w:r>
        <w:separator/>
      </w:r>
    </w:p>
  </w:footnote>
  <w:footnote w:type="continuationSeparator" w:id="0">
    <w:p w14:paraId="66312541" w14:textId="77777777" w:rsidR="002F1AB5" w:rsidRDefault="002F1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9236" w14:textId="77777777" w:rsidR="00C0096E" w:rsidRPr="009B44CC" w:rsidRDefault="00C0096E" w:rsidP="009B44CC">
    <w:pPr>
      <w:pStyle w:val="a5"/>
      <w:tabs>
        <w:tab w:val="left" w:pos="5003"/>
      </w:tabs>
      <w:jc w:val="right"/>
      <w:rPr>
        <w:lang w:val="en-US"/>
      </w:rPr>
    </w:pPr>
    <w:r>
      <w:tab/>
    </w:r>
    <w:r w:rsidRPr="00302E7A">
      <w:rPr>
        <w:noProof/>
        <w:lang w:val="en-US" w:eastAsia="zh-CN"/>
      </w:rPr>
      <w:drawing>
        <wp:inline distT="0" distB="0" distL="0" distR="0" wp14:anchorId="08A47E0E" wp14:editId="2984969C">
          <wp:extent cx="1488440" cy="414655"/>
          <wp:effectExtent l="0" t="0" r="0" b="0"/>
          <wp:docPr id="2" name="Picture 2"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1465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374D"/>
    <w:rsid w:val="00004A23"/>
    <w:rsid w:val="00006A0A"/>
    <w:rsid w:val="0000703E"/>
    <w:rsid w:val="000112FC"/>
    <w:rsid w:val="000118B0"/>
    <w:rsid w:val="00011C49"/>
    <w:rsid w:val="00011F40"/>
    <w:rsid w:val="0001454A"/>
    <w:rsid w:val="0001683C"/>
    <w:rsid w:val="000172E7"/>
    <w:rsid w:val="000214A8"/>
    <w:rsid w:val="00022BAB"/>
    <w:rsid w:val="00023F64"/>
    <w:rsid w:val="000279B4"/>
    <w:rsid w:val="00027FB5"/>
    <w:rsid w:val="00030AF0"/>
    <w:rsid w:val="000314D2"/>
    <w:rsid w:val="0003318F"/>
    <w:rsid w:val="000337EA"/>
    <w:rsid w:val="0004094E"/>
    <w:rsid w:val="00040B7B"/>
    <w:rsid w:val="00041C1B"/>
    <w:rsid w:val="000437F7"/>
    <w:rsid w:val="00050985"/>
    <w:rsid w:val="0005501E"/>
    <w:rsid w:val="00055883"/>
    <w:rsid w:val="0006044D"/>
    <w:rsid w:val="00060D37"/>
    <w:rsid w:val="00062324"/>
    <w:rsid w:val="00063C0E"/>
    <w:rsid w:val="00067C29"/>
    <w:rsid w:val="00072EA7"/>
    <w:rsid w:val="00076EAD"/>
    <w:rsid w:val="0008287E"/>
    <w:rsid w:val="00082D67"/>
    <w:rsid w:val="00083031"/>
    <w:rsid w:val="0008740B"/>
    <w:rsid w:val="000904D3"/>
    <w:rsid w:val="0009052E"/>
    <w:rsid w:val="0009309C"/>
    <w:rsid w:val="00093F1B"/>
    <w:rsid w:val="00094C15"/>
    <w:rsid w:val="00097921"/>
    <w:rsid w:val="000A1F4B"/>
    <w:rsid w:val="000A21A9"/>
    <w:rsid w:val="000A38D2"/>
    <w:rsid w:val="000A3E93"/>
    <w:rsid w:val="000A472C"/>
    <w:rsid w:val="000A5773"/>
    <w:rsid w:val="000A682F"/>
    <w:rsid w:val="000B05A0"/>
    <w:rsid w:val="000B33EE"/>
    <w:rsid w:val="000B4293"/>
    <w:rsid w:val="000C259E"/>
    <w:rsid w:val="000C3E0C"/>
    <w:rsid w:val="000C6252"/>
    <w:rsid w:val="000C6F8A"/>
    <w:rsid w:val="000D0E1E"/>
    <w:rsid w:val="000D2D4B"/>
    <w:rsid w:val="000D45F4"/>
    <w:rsid w:val="000D5AB4"/>
    <w:rsid w:val="000D66DB"/>
    <w:rsid w:val="000D7EBA"/>
    <w:rsid w:val="000D7FE6"/>
    <w:rsid w:val="000E788B"/>
    <w:rsid w:val="000E7A5B"/>
    <w:rsid w:val="000E7BBA"/>
    <w:rsid w:val="000F2642"/>
    <w:rsid w:val="000F439F"/>
    <w:rsid w:val="000F512F"/>
    <w:rsid w:val="000F787C"/>
    <w:rsid w:val="000F79E1"/>
    <w:rsid w:val="001013F4"/>
    <w:rsid w:val="001054D4"/>
    <w:rsid w:val="0010686C"/>
    <w:rsid w:val="00107C5F"/>
    <w:rsid w:val="00107CCC"/>
    <w:rsid w:val="00110011"/>
    <w:rsid w:val="001105BD"/>
    <w:rsid w:val="00116C82"/>
    <w:rsid w:val="00120BE6"/>
    <w:rsid w:val="00120E85"/>
    <w:rsid w:val="00123793"/>
    <w:rsid w:val="00123ADA"/>
    <w:rsid w:val="00125573"/>
    <w:rsid w:val="0012642A"/>
    <w:rsid w:val="00126D17"/>
    <w:rsid w:val="00130167"/>
    <w:rsid w:val="001305BF"/>
    <w:rsid w:val="00131D58"/>
    <w:rsid w:val="00132D14"/>
    <w:rsid w:val="001370B1"/>
    <w:rsid w:val="001377CA"/>
    <w:rsid w:val="00140B94"/>
    <w:rsid w:val="001450FB"/>
    <w:rsid w:val="0014658A"/>
    <w:rsid w:val="00147DB8"/>
    <w:rsid w:val="00151683"/>
    <w:rsid w:val="0015392F"/>
    <w:rsid w:val="0015563E"/>
    <w:rsid w:val="00155F66"/>
    <w:rsid w:val="00156BBB"/>
    <w:rsid w:val="0016390D"/>
    <w:rsid w:val="00164057"/>
    <w:rsid w:val="00165B37"/>
    <w:rsid w:val="001661BE"/>
    <w:rsid w:val="00170369"/>
    <w:rsid w:val="001730B6"/>
    <w:rsid w:val="00173757"/>
    <w:rsid w:val="00174176"/>
    <w:rsid w:val="00180B80"/>
    <w:rsid w:val="00181D92"/>
    <w:rsid w:val="001823B6"/>
    <w:rsid w:val="001848EB"/>
    <w:rsid w:val="00187DB9"/>
    <w:rsid w:val="0019077D"/>
    <w:rsid w:val="0019194D"/>
    <w:rsid w:val="0019723B"/>
    <w:rsid w:val="001A4240"/>
    <w:rsid w:val="001A6821"/>
    <w:rsid w:val="001A734D"/>
    <w:rsid w:val="001B0E68"/>
    <w:rsid w:val="001B3231"/>
    <w:rsid w:val="001B4224"/>
    <w:rsid w:val="001B4238"/>
    <w:rsid w:val="001B7472"/>
    <w:rsid w:val="001C10AC"/>
    <w:rsid w:val="001C55FB"/>
    <w:rsid w:val="001D12BC"/>
    <w:rsid w:val="001D3A42"/>
    <w:rsid w:val="001D561D"/>
    <w:rsid w:val="001D6762"/>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63B"/>
    <w:rsid w:val="00203934"/>
    <w:rsid w:val="0020446B"/>
    <w:rsid w:val="00204BA7"/>
    <w:rsid w:val="002072AB"/>
    <w:rsid w:val="00210140"/>
    <w:rsid w:val="00211942"/>
    <w:rsid w:val="00214D95"/>
    <w:rsid w:val="00215531"/>
    <w:rsid w:val="002162B2"/>
    <w:rsid w:val="00216F54"/>
    <w:rsid w:val="00220933"/>
    <w:rsid w:val="00220C72"/>
    <w:rsid w:val="0022540C"/>
    <w:rsid w:val="00226AA4"/>
    <w:rsid w:val="00233C8A"/>
    <w:rsid w:val="002341F3"/>
    <w:rsid w:val="00236036"/>
    <w:rsid w:val="00240D90"/>
    <w:rsid w:val="00253CB1"/>
    <w:rsid w:val="002543F9"/>
    <w:rsid w:val="00256B43"/>
    <w:rsid w:val="00257ADD"/>
    <w:rsid w:val="00262571"/>
    <w:rsid w:val="00263334"/>
    <w:rsid w:val="00263723"/>
    <w:rsid w:val="00263CF8"/>
    <w:rsid w:val="00265635"/>
    <w:rsid w:val="00266389"/>
    <w:rsid w:val="002675F7"/>
    <w:rsid w:val="002725A5"/>
    <w:rsid w:val="0027314F"/>
    <w:rsid w:val="0028289F"/>
    <w:rsid w:val="00284157"/>
    <w:rsid w:val="00285631"/>
    <w:rsid w:val="00290D94"/>
    <w:rsid w:val="0029203C"/>
    <w:rsid w:val="00294873"/>
    <w:rsid w:val="00295328"/>
    <w:rsid w:val="002A3FB7"/>
    <w:rsid w:val="002A4A81"/>
    <w:rsid w:val="002A6B6C"/>
    <w:rsid w:val="002A73A2"/>
    <w:rsid w:val="002A7CE8"/>
    <w:rsid w:val="002B0671"/>
    <w:rsid w:val="002B0FA8"/>
    <w:rsid w:val="002B262F"/>
    <w:rsid w:val="002B3553"/>
    <w:rsid w:val="002B5A0A"/>
    <w:rsid w:val="002B5E06"/>
    <w:rsid w:val="002C0CFF"/>
    <w:rsid w:val="002C5CAC"/>
    <w:rsid w:val="002D09B9"/>
    <w:rsid w:val="002D16A0"/>
    <w:rsid w:val="002D2930"/>
    <w:rsid w:val="002D2DFF"/>
    <w:rsid w:val="002D3D6D"/>
    <w:rsid w:val="002D5BF8"/>
    <w:rsid w:val="002D7ECC"/>
    <w:rsid w:val="002E1B8F"/>
    <w:rsid w:val="002E1F9B"/>
    <w:rsid w:val="002E2DEF"/>
    <w:rsid w:val="002E4E3E"/>
    <w:rsid w:val="002E76B2"/>
    <w:rsid w:val="002E79A2"/>
    <w:rsid w:val="002F01C3"/>
    <w:rsid w:val="002F1AB5"/>
    <w:rsid w:val="002F4F4B"/>
    <w:rsid w:val="002F55FD"/>
    <w:rsid w:val="002F594C"/>
    <w:rsid w:val="003010DE"/>
    <w:rsid w:val="00301984"/>
    <w:rsid w:val="003019E5"/>
    <w:rsid w:val="00301B0B"/>
    <w:rsid w:val="00301CC9"/>
    <w:rsid w:val="00301E84"/>
    <w:rsid w:val="00302E7A"/>
    <w:rsid w:val="00303D1B"/>
    <w:rsid w:val="003046B7"/>
    <w:rsid w:val="00306768"/>
    <w:rsid w:val="00306D4E"/>
    <w:rsid w:val="00317A57"/>
    <w:rsid w:val="00320A99"/>
    <w:rsid w:val="0032144B"/>
    <w:rsid w:val="003218D8"/>
    <w:rsid w:val="00321E38"/>
    <w:rsid w:val="00322D5B"/>
    <w:rsid w:val="00325AC2"/>
    <w:rsid w:val="00326A1C"/>
    <w:rsid w:val="00327FDC"/>
    <w:rsid w:val="003302FB"/>
    <w:rsid w:val="003360E3"/>
    <w:rsid w:val="003371D5"/>
    <w:rsid w:val="003376CD"/>
    <w:rsid w:val="00343EBC"/>
    <w:rsid w:val="003452C3"/>
    <w:rsid w:val="003501A7"/>
    <w:rsid w:val="0035048A"/>
    <w:rsid w:val="00354F9C"/>
    <w:rsid w:val="0036263B"/>
    <w:rsid w:val="00363B62"/>
    <w:rsid w:val="003645B0"/>
    <w:rsid w:val="00364B2C"/>
    <w:rsid w:val="003664F1"/>
    <w:rsid w:val="00367E3F"/>
    <w:rsid w:val="003718DE"/>
    <w:rsid w:val="0037576E"/>
    <w:rsid w:val="00377EA5"/>
    <w:rsid w:val="00377F77"/>
    <w:rsid w:val="00383073"/>
    <w:rsid w:val="0038438F"/>
    <w:rsid w:val="00387C67"/>
    <w:rsid w:val="00387D98"/>
    <w:rsid w:val="00390B0F"/>
    <w:rsid w:val="00390B38"/>
    <w:rsid w:val="00390B6B"/>
    <w:rsid w:val="00390D86"/>
    <w:rsid w:val="00391CFE"/>
    <w:rsid w:val="0039353B"/>
    <w:rsid w:val="00394F9E"/>
    <w:rsid w:val="00395426"/>
    <w:rsid w:val="00395B91"/>
    <w:rsid w:val="00396615"/>
    <w:rsid w:val="0039700D"/>
    <w:rsid w:val="00397089"/>
    <w:rsid w:val="003978A8"/>
    <w:rsid w:val="003A0F30"/>
    <w:rsid w:val="003A15D8"/>
    <w:rsid w:val="003A4C44"/>
    <w:rsid w:val="003A5AD0"/>
    <w:rsid w:val="003A6CE3"/>
    <w:rsid w:val="003A7899"/>
    <w:rsid w:val="003B15EE"/>
    <w:rsid w:val="003B517D"/>
    <w:rsid w:val="003B60EC"/>
    <w:rsid w:val="003C00ED"/>
    <w:rsid w:val="003C1598"/>
    <w:rsid w:val="003C1C0A"/>
    <w:rsid w:val="003C3468"/>
    <w:rsid w:val="003C35DF"/>
    <w:rsid w:val="003C4A68"/>
    <w:rsid w:val="003C554F"/>
    <w:rsid w:val="003C61DD"/>
    <w:rsid w:val="003D0786"/>
    <w:rsid w:val="003D4B51"/>
    <w:rsid w:val="003D63E7"/>
    <w:rsid w:val="003D6C96"/>
    <w:rsid w:val="003E05F1"/>
    <w:rsid w:val="003E113B"/>
    <w:rsid w:val="003E5092"/>
    <w:rsid w:val="003E715D"/>
    <w:rsid w:val="003F103E"/>
    <w:rsid w:val="003F17E5"/>
    <w:rsid w:val="003F2E48"/>
    <w:rsid w:val="003F440C"/>
    <w:rsid w:val="003F525A"/>
    <w:rsid w:val="003F7BE6"/>
    <w:rsid w:val="004006A9"/>
    <w:rsid w:val="00400E3B"/>
    <w:rsid w:val="004043E4"/>
    <w:rsid w:val="00404548"/>
    <w:rsid w:val="004052AE"/>
    <w:rsid w:val="004118A5"/>
    <w:rsid w:val="00413672"/>
    <w:rsid w:val="00414041"/>
    <w:rsid w:val="00414465"/>
    <w:rsid w:val="00414729"/>
    <w:rsid w:val="004147F3"/>
    <w:rsid w:val="00414C80"/>
    <w:rsid w:val="00414F4B"/>
    <w:rsid w:val="00415EF9"/>
    <w:rsid w:val="00416629"/>
    <w:rsid w:val="00417DA1"/>
    <w:rsid w:val="004222A0"/>
    <w:rsid w:val="00423478"/>
    <w:rsid w:val="00425B76"/>
    <w:rsid w:val="004260A2"/>
    <w:rsid w:val="00426FC6"/>
    <w:rsid w:val="004273BC"/>
    <w:rsid w:val="00427C5F"/>
    <w:rsid w:val="00441EAC"/>
    <w:rsid w:val="00442D32"/>
    <w:rsid w:val="004507E5"/>
    <w:rsid w:val="004519AD"/>
    <w:rsid w:val="00452872"/>
    <w:rsid w:val="00453C50"/>
    <w:rsid w:val="0045459A"/>
    <w:rsid w:val="004545DB"/>
    <w:rsid w:val="0045786A"/>
    <w:rsid w:val="004603E8"/>
    <w:rsid w:val="00460A3A"/>
    <w:rsid w:val="00460F76"/>
    <w:rsid w:val="00462F12"/>
    <w:rsid w:val="00463050"/>
    <w:rsid w:val="0046340F"/>
    <w:rsid w:val="00466168"/>
    <w:rsid w:val="0046778B"/>
    <w:rsid w:val="004714D4"/>
    <w:rsid w:val="00475712"/>
    <w:rsid w:val="00480CCE"/>
    <w:rsid w:val="00482FAA"/>
    <w:rsid w:val="00487211"/>
    <w:rsid w:val="0049075F"/>
    <w:rsid w:val="00492DA8"/>
    <w:rsid w:val="004A0888"/>
    <w:rsid w:val="004A3829"/>
    <w:rsid w:val="004A43B6"/>
    <w:rsid w:val="004A70EE"/>
    <w:rsid w:val="004A774E"/>
    <w:rsid w:val="004A7D3E"/>
    <w:rsid w:val="004A7FF9"/>
    <w:rsid w:val="004B379D"/>
    <w:rsid w:val="004B5F0C"/>
    <w:rsid w:val="004B6031"/>
    <w:rsid w:val="004C046E"/>
    <w:rsid w:val="004C1609"/>
    <w:rsid w:val="004C216B"/>
    <w:rsid w:val="004C56CA"/>
    <w:rsid w:val="004C5DD3"/>
    <w:rsid w:val="004C7903"/>
    <w:rsid w:val="004D30F9"/>
    <w:rsid w:val="004D4A32"/>
    <w:rsid w:val="004D525B"/>
    <w:rsid w:val="004D64AB"/>
    <w:rsid w:val="004E7CE8"/>
    <w:rsid w:val="004F0C64"/>
    <w:rsid w:val="004F271D"/>
    <w:rsid w:val="004F5114"/>
    <w:rsid w:val="004F756C"/>
    <w:rsid w:val="00500189"/>
    <w:rsid w:val="005001FA"/>
    <w:rsid w:val="005019AF"/>
    <w:rsid w:val="0050488D"/>
    <w:rsid w:val="00504D12"/>
    <w:rsid w:val="0050527A"/>
    <w:rsid w:val="0050535A"/>
    <w:rsid w:val="00506FC2"/>
    <w:rsid w:val="00510668"/>
    <w:rsid w:val="005106F5"/>
    <w:rsid w:val="00511192"/>
    <w:rsid w:val="005118AD"/>
    <w:rsid w:val="00512353"/>
    <w:rsid w:val="00521F9F"/>
    <w:rsid w:val="005220C2"/>
    <w:rsid w:val="00522E88"/>
    <w:rsid w:val="00523369"/>
    <w:rsid w:val="0052398F"/>
    <w:rsid w:val="0052773C"/>
    <w:rsid w:val="00532380"/>
    <w:rsid w:val="00532960"/>
    <w:rsid w:val="005346D2"/>
    <w:rsid w:val="00540BB4"/>
    <w:rsid w:val="005411F8"/>
    <w:rsid w:val="00544FD9"/>
    <w:rsid w:val="005453D1"/>
    <w:rsid w:val="00545A73"/>
    <w:rsid w:val="00546B51"/>
    <w:rsid w:val="00546DEB"/>
    <w:rsid w:val="00546F0F"/>
    <w:rsid w:val="005477E7"/>
    <w:rsid w:val="00550159"/>
    <w:rsid w:val="00551897"/>
    <w:rsid w:val="00551FFD"/>
    <w:rsid w:val="00552A0F"/>
    <w:rsid w:val="00554B69"/>
    <w:rsid w:val="005551ED"/>
    <w:rsid w:val="00556230"/>
    <w:rsid w:val="00556419"/>
    <w:rsid w:val="0055662C"/>
    <w:rsid w:val="005572B4"/>
    <w:rsid w:val="005572DD"/>
    <w:rsid w:val="00557B1D"/>
    <w:rsid w:val="00557C3B"/>
    <w:rsid w:val="00560482"/>
    <w:rsid w:val="00560564"/>
    <w:rsid w:val="00562E2B"/>
    <w:rsid w:val="00564668"/>
    <w:rsid w:val="005662A5"/>
    <w:rsid w:val="00566960"/>
    <w:rsid w:val="00570353"/>
    <w:rsid w:val="005715F5"/>
    <w:rsid w:val="0057171E"/>
    <w:rsid w:val="00571EEC"/>
    <w:rsid w:val="00572666"/>
    <w:rsid w:val="0057267E"/>
    <w:rsid w:val="005726BD"/>
    <w:rsid w:val="00574A5A"/>
    <w:rsid w:val="005753B8"/>
    <w:rsid w:val="005764F7"/>
    <w:rsid w:val="00576A95"/>
    <w:rsid w:val="00582704"/>
    <w:rsid w:val="005831A0"/>
    <w:rsid w:val="00583ED5"/>
    <w:rsid w:val="00587437"/>
    <w:rsid w:val="00590B52"/>
    <w:rsid w:val="00592678"/>
    <w:rsid w:val="00594644"/>
    <w:rsid w:val="0059526F"/>
    <w:rsid w:val="00596F36"/>
    <w:rsid w:val="005A1741"/>
    <w:rsid w:val="005A235F"/>
    <w:rsid w:val="005A751F"/>
    <w:rsid w:val="005A7719"/>
    <w:rsid w:val="005A77C2"/>
    <w:rsid w:val="005B0BEC"/>
    <w:rsid w:val="005B291B"/>
    <w:rsid w:val="005B34A6"/>
    <w:rsid w:val="005B6F9F"/>
    <w:rsid w:val="005B76C5"/>
    <w:rsid w:val="005B7AF0"/>
    <w:rsid w:val="005B7B8A"/>
    <w:rsid w:val="005C09C6"/>
    <w:rsid w:val="005C458D"/>
    <w:rsid w:val="005C491E"/>
    <w:rsid w:val="005C5E0A"/>
    <w:rsid w:val="005C6C0C"/>
    <w:rsid w:val="005D2276"/>
    <w:rsid w:val="005D25FD"/>
    <w:rsid w:val="005D2808"/>
    <w:rsid w:val="005D7B3A"/>
    <w:rsid w:val="005E0858"/>
    <w:rsid w:val="005E18F4"/>
    <w:rsid w:val="005E2794"/>
    <w:rsid w:val="005E3CBF"/>
    <w:rsid w:val="005E6F9D"/>
    <w:rsid w:val="005E7B5A"/>
    <w:rsid w:val="005E7DA9"/>
    <w:rsid w:val="005F01FC"/>
    <w:rsid w:val="005F0C89"/>
    <w:rsid w:val="005F3701"/>
    <w:rsid w:val="005F41DF"/>
    <w:rsid w:val="005F4521"/>
    <w:rsid w:val="005F5164"/>
    <w:rsid w:val="005F5478"/>
    <w:rsid w:val="005F718C"/>
    <w:rsid w:val="006006FC"/>
    <w:rsid w:val="00601485"/>
    <w:rsid w:val="006045BA"/>
    <w:rsid w:val="0060583A"/>
    <w:rsid w:val="00611649"/>
    <w:rsid w:val="00611A0E"/>
    <w:rsid w:val="00612A92"/>
    <w:rsid w:val="00614154"/>
    <w:rsid w:val="00614719"/>
    <w:rsid w:val="00614BD3"/>
    <w:rsid w:val="006233B5"/>
    <w:rsid w:val="00623A77"/>
    <w:rsid w:val="00624D50"/>
    <w:rsid w:val="006256F5"/>
    <w:rsid w:val="0063097B"/>
    <w:rsid w:val="006364B8"/>
    <w:rsid w:val="00636A64"/>
    <w:rsid w:val="00636B93"/>
    <w:rsid w:val="00640550"/>
    <w:rsid w:val="0064326A"/>
    <w:rsid w:val="00644D5D"/>
    <w:rsid w:val="0064695B"/>
    <w:rsid w:val="00646DC7"/>
    <w:rsid w:val="006511FB"/>
    <w:rsid w:val="00651A9D"/>
    <w:rsid w:val="00652BC5"/>
    <w:rsid w:val="00654C93"/>
    <w:rsid w:val="00656092"/>
    <w:rsid w:val="0065741C"/>
    <w:rsid w:val="00660B85"/>
    <w:rsid w:val="006622E0"/>
    <w:rsid w:val="00662DCE"/>
    <w:rsid w:val="00664F6D"/>
    <w:rsid w:val="006650B8"/>
    <w:rsid w:val="00666329"/>
    <w:rsid w:val="006672EE"/>
    <w:rsid w:val="0067011F"/>
    <w:rsid w:val="0067015E"/>
    <w:rsid w:val="00680453"/>
    <w:rsid w:val="00682526"/>
    <w:rsid w:val="00682D1A"/>
    <w:rsid w:val="00683555"/>
    <w:rsid w:val="00686F1D"/>
    <w:rsid w:val="00690FEE"/>
    <w:rsid w:val="00692F7A"/>
    <w:rsid w:val="00695E06"/>
    <w:rsid w:val="00696315"/>
    <w:rsid w:val="006A0D51"/>
    <w:rsid w:val="006A1C05"/>
    <w:rsid w:val="006A225B"/>
    <w:rsid w:val="006A30D2"/>
    <w:rsid w:val="006A5A6A"/>
    <w:rsid w:val="006A5FE3"/>
    <w:rsid w:val="006B03BD"/>
    <w:rsid w:val="006B23B2"/>
    <w:rsid w:val="006B3F30"/>
    <w:rsid w:val="006B4845"/>
    <w:rsid w:val="006B635C"/>
    <w:rsid w:val="006C1708"/>
    <w:rsid w:val="006C1C29"/>
    <w:rsid w:val="006C3782"/>
    <w:rsid w:val="006C3CDE"/>
    <w:rsid w:val="006C4745"/>
    <w:rsid w:val="006C7B90"/>
    <w:rsid w:val="006D0EE8"/>
    <w:rsid w:val="006D1ADB"/>
    <w:rsid w:val="006D3162"/>
    <w:rsid w:val="006D37E7"/>
    <w:rsid w:val="006D3CE2"/>
    <w:rsid w:val="006D45EC"/>
    <w:rsid w:val="006D5146"/>
    <w:rsid w:val="006D59D6"/>
    <w:rsid w:val="006D5C04"/>
    <w:rsid w:val="006D7508"/>
    <w:rsid w:val="006E0F2F"/>
    <w:rsid w:val="006E19D7"/>
    <w:rsid w:val="006E71B9"/>
    <w:rsid w:val="006F0FE9"/>
    <w:rsid w:val="006F373A"/>
    <w:rsid w:val="006F39B2"/>
    <w:rsid w:val="006F5384"/>
    <w:rsid w:val="006F6604"/>
    <w:rsid w:val="006F6896"/>
    <w:rsid w:val="006F71D8"/>
    <w:rsid w:val="006F735F"/>
    <w:rsid w:val="006F7D1A"/>
    <w:rsid w:val="00702F6F"/>
    <w:rsid w:val="0070346C"/>
    <w:rsid w:val="007051A0"/>
    <w:rsid w:val="00706496"/>
    <w:rsid w:val="00711A12"/>
    <w:rsid w:val="00711F11"/>
    <w:rsid w:val="007154C4"/>
    <w:rsid w:val="00715DB9"/>
    <w:rsid w:val="007174BE"/>
    <w:rsid w:val="007218A0"/>
    <w:rsid w:val="007238AF"/>
    <w:rsid w:val="00726799"/>
    <w:rsid w:val="00726908"/>
    <w:rsid w:val="007270C7"/>
    <w:rsid w:val="00730F3A"/>
    <w:rsid w:val="00735F34"/>
    <w:rsid w:val="00736944"/>
    <w:rsid w:val="00741200"/>
    <w:rsid w:val="00741333"/>
    <w:rsid w:val="00742FF2"/>
    <w:rsid w:val="00744D6A"/>
    <w:rsid w:val="00746138"/>
    <w:rsid w:val="0074620A"/>
    <w:rsid w:val="00751D50"/>
    <w:rsid w:val="007527D5"/>
    <w:rsid w:val="00752F3C"/>
    <w:rsid w:val="00754A8B"/>
    <w:rsid w:val="007561FC"/>
    <w:rsid w:val="00761D34"/>
    <w:rsid w:val="00762D2D"/>
    <w:rsid w:val="00764622"/>
    <w:rsid w:val="00764CAD"/>
    <w:rsid w:val="00770FA1"/>
    <w:rsid w:val="0077114F"/>
    <w:rsid w:val="00773884"/>
    <w:rsid w:val="00774813"/>
    <w:rsid w:val="0078052A"/>
    <w:rsid w:val="00780F08"/>
    <w:rsid w:val="007812FB"/>
    <w:rsid w:val="00784032"/>
    <w:rsid w:val="00786E79"/>
    <w:rsid w:val="00787095"/>
    <w:rsid w:val="00787925"/>
    <w:rsid w:val="00790E31"/>
    <w:rsid w:val="00791578"/>
    <w:rsid w:val="00793B87"/>
    <w:rsid w:val="007944EA"/>
    <w:rsid w:val="0079566E"/>
    <w:rsid w:val="00796509"/>
    <w:rsid w:val="0079691E"/>
    <w:rsid w:val="00797723"/>
    <w:rsid w:val="007A22B0"/>
    <w:rsid w:val="007B1EEE"/>
    <w:rsid w:val="007B249B"/>
    <w:rsid w:val="007B4D3E"/>
    <w:rsid w:val="007B6D4D"/>
    <w:rsid w:val="007B6FAF"/>
    <w:rsid w:val="007B7A09"/>
    <w:rsid w:val="007C0F7A"/>
    <w:rsid w:val="007D24A9"/>
    <w:rsid w:val="007D27FA"/>
    <w:rsid w:val="007D30B5"/>
    <w:rsid w:val="007D6218"/>
    <w:rsid w:val="007D6699"/>
    <w:rsid w:val="007D7E30"/>
    <w:rsid w:val="007E0A75"/>
    <w:rsid w:val="007E623A"/>
    <w:rsid w:val="007E6419"/>
    <w:rsid w:val="007F6815"/>
    <w:rsid w:val="007F6BA8"/>
    <w:rsid w:val="00800631"/>
    <w:rsid w:val="00802AB8"/>
    <w:rsid w:val="0080681B"/>
    <w:rsid w:val="0080738C"/>
    <w:rsid w:val="00810B77"/>
    <w:rsid w:val="008130CF"/>
    <w:rsid w:val="00817436"/>
    <w:rsid w:val="00822217"/>
    <w:rsid w:val="00824782"/>
    <w:rsid w:val="0082542D"/>
    <w:rsid w:val="00827834"/>
    <w:rsid w:val="008310D3"/>
    <w:rsid w:val="00832835"/>
    <w:rsid w:val="00835110"/>
    <w:rsid w:val="008351FC"/>
    <w:rsid w:val="008353C1"/>
    <w:rsid w:val="00836B54"/>
    <w:rsid w:val="00841F50"/>
    <w:rsid w:val="00843A0E"/>
    <w:rsid w:val="00844664"/>
    <w:rsid w:val="00845DFE"/>
    <w:rsid w:val="00846E17"/>
    <w:rsid w:val="0085200A"/>
    <w:rsid w:val="008525F4"/>
    <w:rsid w:val="008541E2"/>
    <w:rsid w:val="00854283"/>
    <w:rsid w:val="00856A05"/>
    <w:rsid w:val="008573E3"/>
    <w:rsid w:val="00861E81"/>
    <w:rsid w:val="008621BF"/>
    <w:rsid w:val="008645FF"/>
    <w:rsid w:val="00866D42"/>
    <w:rsid w:val="0087030E"/>
    <w:rsid w:val="00870AAC"/>
    <w:rsid w:val="008734F7"/>
    <w:rsid w:val="00874E9F"/>
    <w:rsid w:val="00877842"/>
    <w:rsid w:val="00877FE5"/>
    <w:rsid w:val="008806F8"/>
    <w:rsid w:val="008808E2"/>
    <w:rsid w:val="00881456"/>
    <w:rsid w:val="00881ACB"/>
    <w:rsid w:val="00885505"/>
    <w:rsid w:val="00885FC9"/>
    <w:rsid w:val="00891328"/>
    <w:rsid w:val="00891A47"/>
    <w:rsid w:val="00892809"/>
    <w:rsid w:val="0089370F"/>
    <w:rsid w:val="008939AF"/>
    <w:rsid w:val="00893FED"/>
    <w:rsid w:val="0089449A"/>
    <w:rsid w:val="008947F6"/>
    <w:rsid w:val="00895892"/>
    <w:rsid w:val="00895E48"/>
    <w:rsid w:val="00896687"/>
    <w:rsid w:val="008971F4"/>
    <w:rsid w:val="008A0E7D"/>
    <w:rsid w:val="008A3023"/>
    <w:rsid w:val="008A403F"/>
    <w:rsid w:val="008A6815"/>
    <w:rsid w:val="008B1031"/>
    <w:rsid w:val="008B17EB"/>
    <w:rsid w:val="008B2303"/>
    <w:rsid w:val="008B34A0"/>
    <w:rsid w:val="008B5740"/>
    <w:rsid w:val="008C0B84"/>
    <w:rsid w:val="008C41DA"/>
    <w:rsid w:val="008C553A"/>
    <w:rsid w:val="008C588E"/>
    <w:rsid w:val="008C6D5F"/>
    <w:rsid w:val="008C7226"/>
    <w:rsid w:val="008D7B80"/>
    <w:rsid w:val="008E221D"/>
    <w:rsid w:val="008E243B"/>
    <w:rsid w:val="008E4184"/>
    <w:rsid w:val="008E549F"/>
    <w:rsid w:val="008E6301"/>
    <w:rsid w:val="008F10BC"/>
    <w:rsid w:val="008F1B01"/>
    <w:rsid w:val="008F2052"/>
    <w:rsid w:val="008F26ED"/>
    <w:rsid w:val="008F2A38"/>
    <w:rsid w:val="008F3012"/>
    <w:rsid w:val="008F592B"/>
    <w:rsid w:val="00901D14"/>
    <w:rsid w:val="00903775"/>
    <w:rsid w:val="009109F7"/>
    <w:rsid w:val="00912137"/>
    <w:rsid w:val="00915BED"/>
    <w:rsid w:val="00916B64"/>
    <w:rsid w:val="0092145D"/>
    <w:rsid w:val="009245DE"/>
    <w:rsid w:val="00930762"/>
    <w:rsid w:val="00930C0C"/>
    <w:rsid w:val="00936769"/>
    <w:rsid w:val="00936B81"/>
    <w:rsid w:val="00944701"/>
    <w:rsid w:val="00950ED1"/>
    <w:rsid w:val="00952A7A"/>
    <w:rsid w:val="00953A02"/>
    <w:rsid w:val="0095444E"/>
    <w:rsid w:val="00955C67"/>
    <w:rsid w:val="00957B65"/>
    <w:rsid w:val="00960AFF"/>
    <w:rsid w:val="0096385A"/>
    <w:rsid w:val="00963F62"/>
    <w:rsid w:val="00964763"/>
    <w:rsid w:val="00965EFC"/>
    <w:rsid w:val="0097161B"/>
    <w:rsid w:val="00973DF0"/>
    <w:rsid w:val="009762D2"/>
    <w:rsid w:val="009762F1"/>
    <w:rsid w:val="0097692D"/>
    <w:rsid w:val="009776D2"/>
    <w:rsid w:val="00977EA8"/>
    <w:rsid w:val="00977F41"/>
    <w:rsid w:val="00980510"/>
    <w:rsid w:val="0098140D"/>
    <w:rsid w:val="00981CED"/>
    <w:rsid w:val="00981E61"/>
    <w:rsid w:val="009823C6"/>
    <w:rsid w:val="00983E37"/>
    <w:rsid w:val="00987225"/>
    <w:rsid w:val="00990870"/>
    <w:rsid w:val="00990DCF"/>
    <w:rsid w:val="009920F5"/>
    <w:rsid w:val="00992B56"/>
    <w:rsid w:val="00992CDA"/>
    <w:rsid w:val="00993342"/>
    <w:rsid w:val="009955B8"/>
    <w:rsid w:val="00996CE4"/>
    <w:rsid w:val="00997609"/>
    <w:rsid w:val="009A0FB3"/>
    <w:rsid w:val="009A3F36"/>
    <w:rsid w:val="009A48D8"/>
    <w:rsid w:val="009A6C59"/>
    <w:rsid w:val="009A7878"/>
    <w:rsid w:val="009B0888"/>
    <w:rsid w:val="009B33DF"/>
    <w:rsid w:val="009B4270"/>
    <w:rsid w:val="009B44CC"/>
    <w:rsid w:val="009B55AC"/>
    <w:rsid w:val="009B5651"/>
    <w:rsid w:val="009B62E4"/>
    <w:rsid w:val="009B6422"/>
    <w:rsid w:val="009B706A"/>
    <w:rsid w:val="009C4319"/>
    <w:rsid w:val="009D109E"/>
    <w:rsid w:val="009D1CD9"/>
    <w:rsid w:val="009D1F28"/>
    <w:rsid w:val="009D28E5"/>
    <w:rsid w:val="009D4830"/>
    <w:rsid w:val="009D520D"/>
    <w:rsid w:val="009D797A"/>
    <w:rsid w:val="009E026A"/>
    <w:rsid w:val="009E3B56"/>
    <w:rsid w:val="009E49B5"/>
    <w:rsid w:val="009E551E"/>
    <w:rsid w:val="009E7066"/>
    <w:rsid w:val="009F0B83"/>
    <w:rsid w:val="009F1EF8"/>
    <w:rsid w:val="009F4604"/>
    <w:rsid w:val="009F4B78"/>
    <w:rsid w:val="009F5EEF"/>
    <w:rsid w:val="009F606B"/>
    <w:rsid w:val="009F6E66"/>
    <w:rsid w:val="009F7888"/>
    <w:rsid w:val="00A02AC3"/>
    <w:rsid w:val="00A06840"/>
    <w:rsid w:val="00A06EAD"/>
    <w:rsid w:val="00A10384"/>
    <w:rsid w:val="00A1293C"/>
    <w:rsid w:val="00A14F9B"/>
    <w:rsid w:val="00A167F1"/>
    <w:rsid w:val="00A2085F"/>
    <w:rsid w:val="00A20EC0"/>
    <w:rsid w:val="00A2150B"/>
    <w:rsid w:val="00A215D9"/>
    <w:rsid w:val="00A2292C"/>
    <w:rsid w:val="00A22DD6"/>
    <w:rsid w:val="00A23FC3"/>
    <w:rsid w:val="00A25F1B"/>
    <w:rsid w:val="00A3288D"/>
    <w:rsid w:val="00A329DC"/>
    <w:rsid w:val="00A374EC"/>
    <w:rsid w:val="00A41135"/>
    <w:rsid w:val="00A41FEB"/>
    <w:rsid w:val="00A42FBA"/>
    <w:rsid w:val="00A44DA6"/>
    <w:rsid w:val="00A47AFA"/>
    <w:rsid w:val="00A50921"/>
    <w:rsid w:val="00A5160D"/>
    <w:rsid w:val="00A558C4"/>
    <w:rsid w:val="00A56C93"/>
    <w:rsid w:val="00A56CA4"/>
    <w:rsid w:val="00A619D9"/>
    <w:rsid w:val="00A65809"/>
    <w:rsid w:val="00A65F04"/>
    <w:rsid w:val="00A65F2E"/>
    <w:rsid w:val="00A7086D"/>
    <w:rsid w:val="00A71AD5"/>
    <w:rsid w:val="00A8073E"/>
    <w:rsid w:val="00A80883"/>
    <w:rsid w:val="00A81BED"/>
    <w:rsid w:val="00A82FC6"/>
    <w:rsid w:val="00A85A0D"/>
    <w:rsid w:val="00A90511"/>
    <w:rsid w:val="00A92270"/>
    <w:rsid w:val="00AA10AE"/>
    <w:rsid w:val="00AA329F"/>
    <w:rsid w:val="00AA48D3"/>
    <w:rsid w:val="00AA7B6A"/>
    <w:rsid w:val="00AB130B"/>
    <w:rsid w:val="00AB593E"/>
    <w:rsid w:val="00AB5D37"/>
    <w:rsid w:val="00AB683F"/>
    <w:rsid w:val="00AC426C"/>
    <w:rsid w:val="00AC4A2E"/>
    <w:rsid w:val="00AC6B03"/>
    <w:rsid w:val="00AD1885"/>
    <w:rsid w:val="00AD50BA"/>
    <w:rsid w:val="00AE02E7"/>
    <w:rsid w:val="00AE0F75"/>
    <w:rsid w:val="00AE2EF5"/>
    <w:rsid w:val="00AE319E"/>
    <w:rsid w:val="00AE3B2C"/>
    <w:rsid w:val="00AE3B4E"/>
    <w:rsid w:val="00AE676F"/>
    <w:rsid w:val="00AE709C"/>
    <w:rsid w:val="00AE7DD9"/>
    <w:rsid w:val="00AF2B38"/>
    <w:rsid w:val="00B004C1"/>
    <w:rsid w:val="00B0168B"/>
    <w:rsid w:val="00B03458"/>
    <w:rsid w:val="00B04B8E"/>
    <w:rsid w:val="00B1072F"/>
    <w:rsid w:val="00B12F2E"/>
    <w:rsid w:val="00B15820"/>
    <w:rsid w:val="00B215D8"/>
    <w:rsid w:val="00B2218A"/>
    <w:rsid w:val="00B23F64"/>
    <w:rsid w:val="00B246ED"/>
    <w:rsid w:val="00B26DD0"/>
    <w:rsid w:val="00B27489"/>
    <w:rsid w:val="00B338C8"/>
    <w:rsid w:val="00B341CC"/>
    <w:rsid w:val="00B35321"/>
    <w:rsid w:val="00B35505"/>
    <w:rsid w:val="00B35CB3"/>
    <w:rsid w:val="00B35E0A"/>
    <w:rsid w:val="00B40124"/>
    <w:rsid w:val="00B40B86"/>
    <w:rsid w:val="00B418EF"/>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64C18"/>
    <w:rsid w:val="00B73979"/>
    <w:rsid w:val="00B749B2"/>
    <w:rsid w:val="00B751B0"/>
    <w:rsid w:val="00B75D1D"/>
    <w:rsid w:val="00B762E0"/>
    <w:rsid w:val="00B8207A"/>
    <w:rsid w:val="00B86188"/>
    <w:rsid w:val="00B86C54"/>
    <w:rsid w:val="00B874C4"/>
    <w:rsid w:val="00B91D6D"/>
    <w:rsid w:val="00B93633"/>
    <w:rsid w:val="00B97AA2"/>
    <w:rsid w:val="00B97B8E"/>
    <w:rsid w:val="00BA00A8"/>
    <w:rsid w:val="00BA0378"/>
    <w:rsid w:val="00BA37A4"/>
    <w:rsid w:val="00BA4FB0"/>
    <w:rsid w:val="00BA6138"/>
    <w:rsid w:val="00BB1930"/>
    <w:rsid w:val="00BB3478"/>
    <w:rsid w:val="00BB7AC9"/>
    <w:rsid w:val="00BC2247"/>
    <w:rsid w:val="00BC5572"/>
    <w:rsid w:val="00BD05AB"/>
    <w:rsid w:val="00BD497C"/>
    <w:rsid w:val="00BD51B7"/>
    <w:rsid w:val="00BD57EE"/>
    <w:rsid w:val="00BD6065"/>
    <w:rsid w:val="00BE4E8A"/>
    <w:rsid w:val="00BE6478"/>
    <w:rsid w:val="00BF2A79"/>
    <w:rsid w:val="00BF375F"/>
    <w:rsid w:val="00BF6FC7"/>
    <w:rsid w:val="00C0096E"/>
    <w:rsid w:val="00C02372"/>
    <w:rsid w:val="00C044C3"/>
    <w:rsid w:val="00C10453"/>
    <w:rsid w:val="00C1209A"/>
    <w:rsid w:val="00C12E60"/>
    <w:rsid w:val="00C13BCA"/>
    <w:rsid w:val="00C141B9"/>
    <w:rsid w:val="00C158CF"/>
    <w:rsid w:val="00C16518"/>
    <w:rsid w:val="00C1787D"/>
    <w:rsid w:val="00C20F14"/>
    <w:rsid w:val="00C22B7C"/>
    <w:rsid w:val="00C23B8E"/>
    <w:rsid w:val="00C3184D"/>
    <w:rsid w:val="00C31DF2"/>
    <w:rsid w:val="00C331FD"/>
    <w:rsid w:val="00C340E5"/>
    <w:rsid w:val="00C34A2F"/>
    <w:rsid w:val="00C34DCB"/>
    <w:rsid w:val="00C36409"/>
    <w:rsid w:val="00C36547"/>
    <w:rsid w:val="00C36D0C"/>
    <w:rsid w:val="00C3708D"/>
    <w:rsid w:val="00C4138A"/>
    <w:rsid w:val="00C440B4"/>
    <w:rsid w:val="00C446F9"/>
    <w:rsid w:val="00C462CB"/>
    <w:rsid w:val="00C46F39"/>
    <w:rsid w:val="00C47AFE"/>
    <w:rsid w:val="00C5067F"/>
    <w:rsid w:val="00C515C3"/>
    <w:rsid w:val="00C51AA2"/>
    <w:rsid w:val="00C52E43"/>
    <w:rsid w:val="00C55754"/>
    <w:rsid w:val="00C56CD4"/>
    <w:rsid w:val="00C609C3"/>
    <w:rsid w:val="00C60E16"/>
    <w:rsid w:val="00C65E4E"/>
    <w:rsid w:val="00C66610"/>
    <w:rsid w:val="00C66648"/>
    <w:rsid w:val="00C66FEF"/>
    <w:rsid w:val="00C67C12"/>
    <w:rsid w:val="00C70CB4"/>
    <w:rsid w:val="00C727A7"/>
    <w:rsid w:val="00C728D5"/>
    <w:rsid w:val="00C72CF7"/>
    <w:rsid w:val="00C75119"/>
    <w:rsid w:val="00C76DD6"/>
    <w:rsid w:val="00C814FC"/>
    <w:rsid w:val="00C90B62"/>
    <w:rsid w:val="00C91C08"/>
    <w:rsid w:val="00C9234F"/>
    <w:rsid w:val="00C959F3"/>
    <w:rsid w:val="00C96ED5"/>
    <w:rsid w:val="00C97F0E"/>
    <w:rsid w:val="00CA06AC"/>
    <w:rsid w:val="00CA1D9E"/>
    <w:rsid w:val="00CA242A"/>
    <w:rsid w:val="00CA27BD"/>
    <w:rsid w:val="00CA2AB6"/>
    <w:rsid w:val="00CA36DE"/>
    <w:rsid w:val="00CA4BCC"/>
    <w:rsid w:val="00CA5313"/>
    <w:rsid w:val="00CB01D6"/>
    <w:rsid w:val="00CB311E"/>
    <w:rsid w:val="00CB71E1"/>
    <w:rsid w:val="00CB7614"/>
    <w:rsid w:val="00CC021F"/>
    <w:rsid w:val="00CC0ED3"/>
    <w:rsid w:val="00CC1894"/>
    <w:rsid w:val="00CC2EE2"/>
    <w:rsid w:val="00CC3D03"/>
    <w:rsid w:val="00CC45DB"/>
    <w:rsid w:val="00CC5651"/>
    <w:rsid w:val="00CC73FF"/>
    <w:rsid w:val="00CD141E"/>
    <w:rsid w:val="00CD45DA"/>
    <w:rsid w:val="00CE2EA4"/>
    <w:rsid w:val="00CE5714"/>
    <w:rsid w:val="00CE6138"/>
    <w:rsid w:val="00CE6F33"/>
    <w:rsid w:val="00CE6F59"/>
    <w:rsid w:val="00CE7AAB"/>
    <w:rsid w:val="00CF0CA1"/>
    <w:rsid w:val="00CF2673"/>
    <w:rsid w:val="00CF27E5"/>
    <w:rsid w:val="00CF2DA1"/>
    <w:rsid w:val="00CF43B1"/>
    <w:rsid w:val="00CF7E35"/>
    <w:rsid w:val="00D0614B"/>
    <w:rsid w:val="00D06968"/>
    <w:rsid w:val="00D06AD1"/>
    <w:rsid w:val="00D16E73"/>
    <w:rsid w:val="00D17549"/>
    <w:rsid w:val="00D24D97"/>
    <w:rsid w:val="00D275F5"/>
    <w:rsid w:val="00D376F1"/>
    <w:rsid w:val="00D43CA8"/>
    <w:rsid w:val="00D4523D"/>
    <w:rsid w:val="00D4593F"/>
    <w:rsid w:val="00D45BD4"/>
    <w:rsid w:val="00D4775B"/>
    <w:rsid w:val="00D47AB8"/>
    <w:rsid w:val="00D55D94"/>
    <w:rsid w:val="00D55F08"/>
    <w:rsid w:val="00D56566"/>
    <w:rsid w:val="00D57A70"/>
    <w:rsid w:val="00D647A4"/>
    <w:rsid w:val="00D6487A"/>
    <w:rsid w:val="00D648BB"/>
    <w:rsid w:val="00D64E04"/>
    <w:rsid w:val="00D65A5E"/>
    <w:rsid w:val="00D65C23"/>
    <w:rsid w:val="00D669D1"/>
    <w:rsid w:val="00D7049A"/>
    <w:rsid w:val="00D704F6"/>
    <w:rsid w:val="00D722B1"/>
    <w:rsid w:val="00D725D4"/>
    <w:rsid w:val="00D73174"/>
    <w:rsid w:val="00D74A82"/>
    <w:rsid w:val="00D753F6"/>
    <w:rsid w:val="00D7737D"/>
    <w:rsid w:val="00D80897"/>
    <w:rsid w:val="00D81375"/>
    <w:rsid w:val="00D8540E"/>
    <w:rsid w:val="00D85C4D"/>
    <w:rsid w:val="00D8730B"/>
    <w:rsid w:val="00D87749"/>
    <w:rsid w:val="00D9072A"/>
    <w:rsid w:val="00D94852"/>
    <w:rsid w:val="00DA039C"/>
    <w:rsid w:val="00DA10B4"/>
    <w:rsid w:val="00DA6EBE"/>
    <w:rsid w:val="00DB27CC"/>
    <w:rsid w:val="00DB2A54"/>
    <w:rsid w:val="00DB4EF9"/>
    <w:rsid w:val="00DC0DDC"/>
    <w:rsid w:val="00DC29FE"/>
    <w:rsid w:val="00DC430C"/>
    <w:rsid w:val="00DC60FB"/>
    <w:rsid w:val="00DC7319"/>
    <w:rsid w:val="00DC742E"/>
    <w:rsid w:val="00DD0A73"/>
    <w:rsid w:val="00DD38DC"/>
    <w:rsid w:val="00DD63FF"/>
    <w:rsid w:val="00DE4872"/>
    <w:rsid w:val="00DF1BBF"/>
    <w:rsid w:val="00DF3145"/>
    <w:rsid w:val="00DF4B0E"/>
    <w:rsid w:val="00DF4CD9"/>
    <w:rsid w:val="00E00E53"/>
    <w:rsid w:val="00E01E4B"/>
    <w:rsid w:val="00E062B0"/>
    <w:rsid w:val="00E0711E"/>
    <w:rsid w:val="00E0770C"/>
    <w:rsid w:val="00E14DFA"/>
    <w:rsid w:val="00E17EA5"/>
    <w:rsid w:val="00E229DB"/>
    <w:rsid w:val="00E2571A"/>
    <w:rsid w:val="00E25DC0"/>
    <w:rsid w:val="00E26EDC"/>
    <w:rsid w:val="00E2713C"/>
    <w:rsid w:val="00E30B42"/>
    <w:rsid w:val="00E342D7"/>
    <w:rsid w:val="00E34554"/>
    <w:rsid w:val="00E34D1F"/>
    <w:rsid w:val="00E35C26"/>
    <w:rsid w:val="00E40003"/>
    <w:rsid w:val="00E410EA"/>
    <w:rsid w:val="00E41D5C"/>
    <w:rsid w:val="00E437F7"/>
    <w:rsid w:val="00E51018"/>
    <w:rsid w:val="00E529F9"/>
    <w:rsid w:val="00E55017"/>
    <w:rsid w:val="00E55416"/>
    <w:rsid w:val="00E557D1"/>
    <w:rsid w:val="00E56282"/>
    <w:rsid w:val="00E563CB"/>
    <w:rsid w:val="00E57CF3"/>
    <w:rsid w:val="00E616BF"/>
    <w:rsid w:val="00E658AA"/>
    <w:rsid w:val="00E6656A"/>
    <w:rsid w:val="00E66A1D"/>
    <w:rsid w:val="00E70C4C"/>
    <w:rsid w:val="00E70D30"/>
    <w:rsid w:val="00E716BA"/>
    <w:rsid w:val="00E735DC"/>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4472"/>
    <w:rsid w:val="00EA55FE"/>
    <w:rsid w:val="00EB0B4F"/>
    <w:rsid w:val="00EB0FDF"/>
    <w:rsid w:val="00EB1B59"/>
    <w:rsid w:val="00EB4384"/>
    <w:rsid w:val="00EB5847"/>
    <w:rsid w:val="00EB6065"/>
    <w:rsid w:val="00EB734B"/>
    <w:rsid w:val="00EB745B"/>
    <w:rsid w:val="00EC0826"/>
    <w:rsid w:val="00EC4E99"/>
    <w:rsid w:val="00EC7E23"/>
    <w:rsid w:val="00ED3A21"/>
    <w:rsid w:val="00ED54F9"/>
    <w:rsid w:val="00ED6982"/>
    <w:rsid w:val="00EE0218"/>
    <w:rsid w:val="00EE0E54"/>
    <w:rsid w:val="00EE1033"/>
    <w:rsid w:val="00EE114E"/>
    <w:rsid w:val="00EE5C60"/>
    <w:rsid w:val="00EE5FD8"/>
    <w:rsid w:val="00EF24BB"/>
    <w:rsid w:val="00EF2B90"/>
    <w:rsid w:val="00EF32F6"/>
    <w:rsid w:val="00EF36FD"/>
    <w:rsid w:val="00EF4114"/>
    <w:rsid w:val="00EF448F"/>
    <w:rsid w:val="00EF4634"/>
    <w:rsid w:val="00EF472E"/>
    <w:rsid w:val="00EF4A5A"/>
    <w:rsid w:val="00EF4EC4"/>
    <w:rsid w:val="00EF66A9"/>
    <w:rsid w:val="00EF74D8"/>
    <w:rsid w:val="00F01898"/>
    <w:rsid w:val="00F02F3F"/>
    <w:rsid w:val="00F05EE0"/>
    <w:rsid w:val="00F06985"/>
    <w:rsid w:val="00F07DE8"/>
    <w:rsid w:val="00F156B3"/>
    <w:rsid w:val="00F15FD8"/>
    <w:rsid w:val="00F21A1A"/>
    <w:rsid w:val="00F224E6"/>
    <w:rsid w:val="00F22813"/>
    <w:rsid w:val="00F22FC8"/>
    <w:rsid w:val="00F27F36"/>
    <w:rsid w:val="00F32B8C"/>
    <w:rsid w:val="00F33383"/>
    <w:rsid w:val="00F33D5B"/>
    <w:rsid w:val="00F4030B"/>
    <w:rsid w:val="00F42F65"/>
    <w:rsid w:val="00F444F5"/>
    <w:rsid w:val="00F4602E"/>
    <w:rsid w:val="00F46BCF"/>
    <w:rsid w:val="00F46DB0"/>
    <w:rsid w:val="00F474AF"/>
    <w:rsid w:val="00F515AF"/>
    <w:rsid w:val="00F53E05"/>
    <w:rsid w:val="00F5550A"/>
    <w:rsid w:val="00F55690"/>
    <w:rsid w:val="00F55A56"/>
    <w:rsid w:val="00F56088"/>
    <w:rsid w:val="00F6031D"/>
    <w:rsid w:val="00F61303"/>
    <w:rsid w:val="00F6323D"/>
    <w:rsid w:val="00F65606"/>
    <w:rsid w:val="00F66614"/>
    <w:rsid w:val="00F67764"/>
    <w:rsid w:val="00F67C19"/>
    <w:rsid w:val="00F70BE0"/>
    <w:rsid w:val="00F71232"/>
    <w:rsid w:val="00F73BED"/>
    <w:rsid w:val="00F74722"/>
    <w:rsid w:val="00F75F45"/>
    <w:rsid w:val="00F82957"/>
    <w:rsid w:val="00F83BD2"/>
    <w:rsid w:val="00F857CA"/>
    <w:rsid w:val="00F92C2B"/>
    <w:rsid w:val="00F94241"/>
    <w:rsid w:val="00F945CD"/>
    <w:rsid w:val="00F9492F"/>
    <w:rsid w:val="00F95ECF"/>
    <w:rsid w:val="00F9792C"/>
    <w:rsid w:val="00F97AAA"/>
    <w:rsid w:val="00FA4AD8"/>
    <w:rsid w:val="00FB3597"/>
    <w:rsid w:val="00FB53CA"/>
    <w:rsid w:val="00FB57F7"/>
    <w:rsid w:val="00FC3750"/>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050D"/>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docId w15:val="{DA3AE9BB-7B53-4E59-96EC-9C9E4562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页眉 字符"/>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lang w:val="x-none"/>
    </w:rPr>
  </w:style>
  <w:style w:type="character" w:customStyle="1" w:styleId="ab">
    <w:name w:val="批注文字 字符"/>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批注主题 字符"/>
    <w:link w:val="ac"/>
    <w:uiPriority w:val="99"/>
    <w:semiHidden/>
    <w:rsid w:val="00664F6D"/>
    <w:rPr>
      <w:b/>
      <w:bCs/>
      <w:lang w:eastAsia="ja-JP"/>
    </w:rPr>
  </w:style>
  <w:style w:type="character" w:customStyle="1" w:styleId="a8">
    <w:name w:val="页脚 字符"/>
    <w:link w:val="a7"/>
    <w:uiPriority w:val="99"/>
    <w:rsid w:val="007B7A09"/>
    <w:rPr>
      <w:sz w:val="24"/>
      <w:szCs w:val="24"/>
      <w:lang w:eastAsia="ja-JP"/>
    </w:rPr>
  </w:style>
  <w:style w:type="paragraph" w:styleId="ae">
    <w:name w:val="Revision"/>
    <w:hidden/>
    <w:uiPriority w:val="99"/>
    <w:semiHidden/>
    <w:rsid w:val="004D525B"/>
    <w:rPr>
      <w:sz w:val="24"/>
      <w:szCs w:val="24"/>
      <w:lang w:val="de-DE" w:eastAsia="ja-JP"/>
    </w:rPr>
  </w:style>
  <w:style w:type="character" w:styleId="af">
    <w:name w:val="Hyperlink"/>
    <w:basedOn w:val="a0"/>
    <w:uiPriority w:val="99"/>
    <w:unhideWhenUsed/>
    <w:rsid w:val="000A38D2"/>
    <w:rPr>
      <w:color w:val="0563C1" w:themeColor="hyperlink"/>
      <w:u w:val="single"/>
    </w:rPr>
  </w:style>
  <w:style w:type="character" w:customStyle="1" w:styleId="1">
    <w:name w:val="未处理的提及1"/>
    <w:basedOn w:val="a0"/>
    <w:uiPriority w:val="99"/>
    <w:semiHidden/>
    <w:unhideWhenUsed/>
    <w:rsid w:val="000A38D2"/>
    <w:rPr>
      <w:color w:val="605E5C"/>
      <w:shd w:val="clear" w:color="auto" w:fill="E1DFDD"/>
    </w:rPr>
  </w:style>
  <w:style w:type="paragraph" w:styleId="af0">
    <w:name w:val="Normal (Web)"/>
    <w:basedOn w:val="a"/>
    <w:uiPriority w:val="99"/>
    <w:semiHidden/>
    <w:unhideWhenUsed/>
    <w:rsid w:val="005B6F9F"/>
  </w:style>
  <w:style w:type="paragraph" w:customStyle="1" w:styleId="10">
    <w:name w:val="样式1"/>
    <w:basedOn w:val="a"/>
    <w:link w:val="11"/>
    <w:qFormat/>
    <w:rsid w:val="00F9492F"/>
    <w:pPr>
      <w:widowControl w:val="0"/>
      <w:tabs>
        <w:tab w:val="center" w:pos="4536"/>
        <w:tab w:val="center" w:pos="9072"/>
      </w:tabs>
      <w:spacing w:line="360" w:lineRule="auto"/>
      <w:ind w:firstLineChars="200" w:firstLine="480"/>
      <w:jc w:val="center"/>
    </w:pPr>
    <w:rPr>
      <w:kern w:val="2"/>
    </w:rPr>
  </w:style>
  <w:style w:type="character" w:customStyle="1" w:styleId="11">
    <w:name w:val="样式1 字符"/>
    <w:basedOn w:val="a0"/>
    <w:link w:val="10"/>
    <w:rsid w:val="00F9492F"/>
    <w:rPr>
      <w:kern w:val="2"/>
      <w:sz w:val="24"/>
      <w:szCs w:val="24"/>
      <w:lang w:val="de-DE" w:eastAsia="ja-JP"/>
    </w:rPr>
  </w:style>
  <w:style w:type="paragraph" w:customStyle="1" w:styleId="af1">
    <w:name w:val="公式"/>
    <w:basedOn w:val="10"/>
    <w:link w:val="af2"/>
    <w:qFormat/>
    <w:rsid w:val="000D0E1E"/>
    <w:pPr>
      <w:tabs>
        <w:tab w:val="right" w:pos="9072"/>
      </w:tabs>
      <w:ind w:firstLine="200"/>
    </w:pPr>
    <w:rPr>
      <w:rFonts w:eastAsia="宋体"/>
      <w:lang w:eastAsia="zh-CN"/>
    </w:rPr>
  </w:style>
  <w:style w:type="character" w:customStyle="1" w:styleId="af2">
    <w:name w:val="公式 字符"/>
    <w:basedOn w:val="11"/>
    <w:link w:val="af1"/>
    <w:rsid w:val="000D0E1E"/>
    <w:rPr>
      <w:rFonts w:eastAsia="宋体"/>
      <w:kern w:val="2"/>
      <w:sz w:val="24"/>
      <w:szCs w:val="24"/>
      <w:lang w:val="de-DE" w:eastAsia="zh-CN"/>
    </w:rPr>
  </w:style>
  <w:style w:type="paragraph" w:customStyle="1" w:styleId="2">
    <w:name w:val="样式2"/>
    <w:basedOn w:val="a"/>
    <w:link w:val="20"/>
    <w:qFormat/>
    <w:rsid w:val="000D0E1E"/>
    <w:pPr>
      <w:tabs>
        <w:tab w:val="center" w:pos="4536"/>
        <w:tab w:val="right" w:pos="9072"/>
      </w:tabs>
      <w:ind w:firstLine="482"/>
      <w:textAlignment w:val="center"/>
    </w:pPr>
  </w:style>
  <w:style w:type="character" w:customStyle="1" w:styleId="20">
    <w:name w:val="样式2 字符"/>
    <w:basedOn w:val="a0"/>
    <w:link w:val="2"/>
    <w:rsid w:val="000D0E1E"/>
    <w:rPr>
      <w:sz w:val="24"/>
      <w:szCs w:val="24"/>
      <w:lang w:val="de-DE" w:eastAsia="ja-JP"/>
    </w:rPr>
  </w:style>
  <w:style w:type="table" w:styleId="af3">
    <w:name w:val="Table Grid"/>
    <w:basedOn w:val="a1"/>
    <w:uiPriority w:val="39"/>
    <w:qFormat/>
    <w:rsid w:val="00BD05AB"/>
    <w:pPr>
      <w:widowControl w:val="0"/>
      <w:jc w:val="both"/>
    </w:pPr>
    <w:rPr>
      <w:rFonts w:eastAsia="宋体"/>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1">
    <w:name w:val="Plain Table 2"/>
    <w:basedOn w:val="a1"/>
    <w:uiPriority w:val="42"/>
    <w:rsid w:val="003C34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82688">
      <w:bodyDiv w:val="1"/>
      <w:marLeft w:val="0"/>
      <w:marRight w:val="0"/>
      <w:marTop w:val="0"/>
      <w:marBottom w:val="0"/>
      <w:divBdr>
        <w:top w:val="none" w:sz="0" w:space="0" w:color="auto"/>
        <w:left w:val="none" w:sz="0" w:space="0" w:color="auto"/>
        <w:bottom w:val="none" w:sz="0" w:space="0" w:color="auto"/>
        <w:right w:val="none" w:sz="0" w:space="0" w:color="auto"/>
      </w:divBdr>
    </w:div>
    <w:div w:id="1721199049">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tiff"/><Relationship Id="rId26" Type="http://schemas.openxmlformats.org/officeDocument/2006/relationships/image" Target="media/image17.tiff"/><Relationship Id="rId39" Type="http://schemas.openxmlformats.org/officeDocument/2006/relationships/image" Target="media/image30.tiff"/><Relationship Id="rId21" Type="http://schemas.openxmlformats.org/officeDocument/2006/relationships/image" Target="media/image12.tiff"/><Relationship Id="rId34" Type="http://schemas.openxmlformats.org/officeDocument/2006/relationships/image" Target="media/image25.tiff"/><Relationship Id="rId42" Type="http://schemas.openxmlformats.org/officeDocument/2006/relationships/image" Target="media/image33.tiff"/><Relationship Id="rId47" Type="http://schemas.openxmlformats.org/officeDocument/2006/relationships/image" Target="media/image38.tiff"/><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tiff"/><Relationship Id="rId29" Type="http://schemas.openxmlformats.org/officeDocument/2006/relationships/image" Target="media/image20.tiff"/><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image" Target="media/image23.tiff"/><Relationship Id="rId37" Type="http://schemas.openxmlformats.org/officeDocument/2006/relationships/image" Target="media/image28.tiff"/><Relationship Id="rId40" Type="http://schemas.openxmlformats.org/officeDocument/2006/relationships/image" Target="media/image31.tiff"/><Relationship Id="rId45" Type="http://schemas.openxmlformats.org/officeDocument/2006/relationships/image" Target="media/image36.tiff"/><Relationship Id="rId5" Type="http://schemas.openxmlformats.org/officeDocument/2006/relationships/styles" Target="styles.xml"/><Relationship Id="rId15" Type="http://schemas.openxmlformats.org/officeDocument/2006/relationships/image" Target="media/image6.tiff"/><Relationship Id="rId23" Type="http://schemas.openxmlformats.org/officeDocument/2006/relationships/image" Target="media/image14.png"/><Relationship Id="rId28" Type="http://schemas.openxmlformats.org/officeDocument/2006/relationships/image" Target="media/image19.tiff"/><Relationship Id="rId36" Type="http://schemas.openxmlformats.org/officeDocument/2006/relationships/image" Target="media/image27.tiff"/><Relationship Id="rId49" Type="http://schemas.openxmlformats.org/officeDocument/2006/relationships/header" Target="header1.xml"/><Relationship Id="rId10" Type="http://schemas.openxmlformats.org/officeDocument/2006/relationships/image" Target="media/image1.tiff"/><Relationship Id="rId19" Type="http://schemas.openxmlformats.org/officeDocument/2006/relationships/image" Target="media/image10.tiff"/><Relationship Id="rId31" Type="http://schemas.openxmlformats.org/officeDocument/2006/relationships/image" Target="media/image22.tiff"/><Relationship Id="rId44" Type="http://schemas.openxmlformats.org/officeDocument/2006/relationships/image" Target="media/image35.tiff"/><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image" Target="media/image34.tiff"/><Relationship Id="rId48" Type="http://schemas.openxmlformats.org/officeDocument/2006/relationships/image" Target="media/image39.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image" Target="media/image24.tiff"/><Relationship Id="rId38" Type="http://schemas.openxmlformats.org/officeDocument/2006/relationships/image" Target="media/image29.tiff"/><Relationship Id="rId46" Type="http://schemas.openxmlformats.org/officeDocument/2006/relationships/image" Target="media/image37.tiff"/><Relationship Id="rId20" Type="http://schemas.openxmlformats.org/officeDocument/2006/relationships/image" Target="media/image11.tiff"/><Relationship Id="rId41" Type="http://schemas.openxmlformats.org/officeDocument/2006/relationships/image" Target="media/image32.tiff"/><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41</Pages>
  <Words>3380</Words>
  <Characters>18562</Characters>
  <Application>Microsoft Office Word</Application>
  <DocSecurity>0</DocSecurity>
  <Lines>562</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Göbel, Uta</dc:creator>
  <cp:keywords/>
  <cp:lastModifiedBy>l s</cp:lastModifiedBy>
  <cp:revision>46</cp:revision>
  <dcterms:created xsi:type="dcterms:W3CDTF">2026-03-28T07:44:00Z</dcterms:created>
  <dcterms:modified xsi:type="dcterms:W3CDTF">2026-04-18T13:44:00Z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