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68A17" w14:textId="77777777" w:rsidR="008D232F" w:rsidRDefault="00000000">
      <w:pPr>
        <w:widowControl/>
        <w:spacing w:beforeLines="50" w:before="156" w:afterLines="50" w:after="156" w:line="360" w:lineRule="auto"/>
        <w:jc w:val="left"/>
        <w:rPr>
          <w:rFonts w:ascii="Times New Roman" w:eastAsia="TimesNewRomanPSMT" w:hAnsi="Times New Roman" w:cs="Times New Roman"/>
          <w:color w:val="000000"/>
          <w:sz w:val="31"/>
          <w:szCs w:val="31"/>
        </w:rPr>
      </w:pPr>
      <w:r>
        <w:rPr>
          <w:rFonts w:ascii="Times New Roman" w:eastAsia="TimesNewRomanPSMT" w:hAnsi="Times New Roman" w:cs="Times New Roman"/>
          <w:color w:val="000000"/>
          <w:sz w:val="32"/>
          <w:szCs w:val="32"/>
        </w:rPr>
        <w:t>Supporting Information</w:t>
      </w:r>
    </w:p>
    <w:p w14:paraId="796C72C3" w14:textId="77777777" w:rsidR="008D232F" w:rsidRDefault="00000000">
      <w:pPr>
        <w:widowControl/>
        <w:spacing w:beforeLines="50" w:before="156" w:afterLines="50" w:after="156" w:line="360" w:lineRule="auto"/>
        <w:jc w:val="center"/>
        <w:rPr>
          <w:rFonts w:ascii="Times New Roman" w:hAnsi="Times New Roman" w:cs="Times New Roman"/>
          <w:b/>
          <w:bCs/>
          <w:color w:val="000000"/>
          <w:sz w:val="24"/>
        </w:rPr>
      </w:pPr>
      <w:r>
        <w:rPr>
          <w:rFonts w:ascii="Times New Roman" w:eastAsia="TimesNewRomanPSMT" w:hAnsi="Times New Roman" w:cs="Times New Roman" w:hint="eastAsia"/>
          <w:b/>
          <w:bCs/>
          <w:color w:val="000000"/>
          <w:sz w:val="24"/>
        </w:rPr>
        <w:t>Pore Microstructure and Mass Transfer Dynamics in Thick Electrodes for High Energy Density Lithium-ion Batteries</w:t>
      </w:r>
    </w:p>
    <w:p w14:paraId="507B9DF2" w14:textId="77777777" w:rsidR="008D232F" w:rsidRDefault="00000000">
      <w:pPr>
        <w:widowControl/>
        <w:spacing w:beforeLines="50" w:before="156" w:afterLines="50" w:after="156" w:line="360" w:lineRule="auto"/>
        <w:jc w:val="center"/>
        <w:rPr>
          <w:rFonts w:ascii="Times New Roman" w:eastAsia="等线" w:hAnsi="Times New Roman" w:cs="Times New Roman"/>
          <w:sz w:val="24"/>
          <w:vertAlign w:val="superscript"/>
          <w14:ligatures w14:val="standardContextual"/>
        </w:rPr>
      </w:pPr>
      <w:r>
        <w:rPr>
          <w:rFonts w:ascii="Times New Roman" w:eastAsia="宋体" w:hAnsi="Times New Roman" w:cs="Times New Roman"/>
          <w:b/>
          <w:bCs/>
          <w:color w:val="000000"/>
          <w:sz w:val="24"/>
        </w:rPr>
        <w:t xml:space="preserve">  </w:t>
      </w:r>
      <w:r>
        <w:rPr>
          <w:rFonts w:ascii="Times New Roman" w:eastAsia="等线" w:hAnsi="Times New Roman" w:cs="Times New Roman" w:hint="eastAsia"/>
          <w:i/>
          <w:iCs/>
          <w:sz w:val="24"/>
          <w14:ligatures w14:val="standardContextual"/>
        </w:rPr>
        <w:t>Bowei Li,</w:t>
      </w:r>
      <w:r>
        <w:rPr>
          <w:rFonts w:ascii="Times New Roman" w:eastAsia="等线" w:hAnsi="Times New Roman" w:cs="Times New Roman" w:hint="eastAsia"/>
          <w:i/>
          <w:iCs/>
          <w:sz w:val="24"/>
          <w:vertAlign w:val="superscript"/>
          <w14:ligatures w14:val="standardContextual"/>
        </w:rPr>
        <w:t>a, b</w:t>
      </w:r>
      <w:r>
        <w:rPr>
          <w:rFonts w:ascii="Times New Roman" w:eastAsia="等线" w:hAnsi="Times New Roman" w:cs="Times New Roman" w:hint="eastAsia"/>
          <w:i/>
          <w:iCs/>
          <w:sz w:val="24"/>
          <w14:ligatures w14:val="standardContextual"/>
        </w:rPr>
        <w:t xml:space="preserve"> Shanfeng Wang</w:t>
      </w:r>
      <w:r>
        <w:rPr>
          <w:rFonts w:ascii="Times New Roman" w:eastAsia="宋体" w:hAnsi="Times New Roman" w:cs="Times New Roman" w:hint="eastAsia"/>
          <w:i/>
          <w:iCs/>
          <w:color w:val="231F20"/>
          <w:kern w:val="0"/>
          <w:sz w:val="24"/>
          <w:lang w:bidi="ar"/>
          <w14:ligatures w14:val="standardContextual"/>
        </w:rPr>
        <w:t>,</w:t>
      </w:r>
      <w:r>
        <w:rPr>
          <w:rFonts w:ascii="Times New Roman" w:eastAsia="宋体" w:hAnsi="Times New Roman" w:cs="Times New Roman" w:hint="eastAsia"/>
          <w:i/>
          <w:iCs/>
          <w:color w:val="231F20"/>
          <w:kern w:val="0"/>
          <w:sz w:val="24"/>
          <w:vertAlign w:val="superscript"/>
          <w:lang w:bidi="ar"/>
          <w14:ligatures w14:val="standardContextual"/>
        </w:rPr>
        <w:t xml:space="preserve">d </w:t>
      </w:r>
      <w:r>
        <w:rPr>
          <w:rFonts w:ascii="Times New Roman" w:eastAsia="宋体" w:hAnsi="Times New Roman" w:cs="Times New Roman" w:hint="eastAsia"/>
          <w:i/>
          <w:iCs/>
          <w:color w:val="231F20"/>
          <w:kern w:val="0"/>
          <w:sz w:val="24"/>
          <w:lang w:bidi="ar"/>
          <w14:ligatures w14:val="standardContextual"/>
        </w:rPr>
        <w:t>Pan He,</w:t>
      </w:r>
      <w:r>
        <w:rPr>
          <w:rFonts w:ascii="Times New Roman" w:eastAsia="等线" w:hAnsi="Times New Roman" w:cs="Times New Roman" w:hint="eastAsia"/>
          <w:i/>
          <w:iCs/>
          <w:sz w:val="24"/>
          <w:vertAlign w:val="superscript"/>
          <w14:ligatures w14:val="standardContextual"/>
        </w:rPr>
        <w:t>c,</w:t>
      </w:r>
      <w:r>
        <w:rPr>
          <w:rFonts w:ascii="Times New Roman" w:eastAsia="ScalaSansPro-Italic" w:hAnsi="Times New Roman" w:cs="Times New Roman"/>
          <w:i/>
          <w:iCs/>
          <w:color w:val="231F20"/>
          <w:kern w:val="0"/>
          <w:sz w:val="24"/>
          <w:lang w:bidi="ar"/>
          <w14:ligatures w14:val="standardContextual"/>
        </w:rPr>
        <w:t>*</w:t>
      </w:r>
      <w:r>
        <w:rPr>
          <w:rFonts w:ascii="Times New Roman" w:eastAsia="宋体" w:hAnsi="Times New Roman" w:cs="Times New Roman" w:hint="eastAsia"/>
          <w:i/>
          <w:iCs/>
          <w:color w:val="231F20"/>
          <w:kern w:val="0"/>
          <w:sz w:val="24"/>
          <w:lang w:bidi="ar"/>
          <w14:ligatures w14:val="standardContextual"/>
        </w:rPr>
        <w:t xml:space="preserve"> </w:t>
      </w:r>
      <w:r>
        <w:rPr>
          <w:rFonts w:ascii="Times New Roman" w:eastAsia="等线" w:hAnsi="Times New Roman" w:cs="Times New Roman" w:hint="eastAsia"/>
          <w:i/>
          <w:iCs/>
          <w:sz w:val="24"/>
          <w14:ligatures w14:val="standardContextual"/>
        </w:rPr>
        <w:t>Zhenyao Huang,</w:t>
      </w:r>
      <w:r>
        <w:rPr>
          <w:rFonts w:ascii="Times New Roman" w:eastAsia="等线" w:hAnsi="Times New Roman" w:cs="Times New Roman" w:hint="eastAsia"/>
          <w:i/>
          <w:iCs/>
          <w:sz w:val="24"/>
          <w:vertAlign w:val="superscript"/>
          <w14:ligatures w14:val="standardContextual"/>
        </w:rPr>
        <w:t>a</w:t>
      </w:r>
      <w:r>
        <w:rPr>
          <w:rFonts w:ascii="Times New Roman" w:eastAsia="等线" w:hAnsi="Times New Roman" w:cs="Times New Roman" w:hint="eastAsia"/>
          <w:i/>
          <w:iCs/>
          <w:sz w:val="24"/>
          <w14:ligatures w14:val="standardContextual"/>
        </w:rPr>
        <w:t xml:space="preserve"> Bo Mai,</w:t>
      </w:r>
      <w:r>
        <w:rPr>
          <w:rFonts w:ascii="Times New Roman" w:eastAsia="等线" w:hAnsi="Times New Roman" w:cs="Times New Roman" w:hint="eastAsia"/>
          <w:i/>
          <w:iCs/>
          <w:sz w:val="24"/>
          <w:vertAlign w:val="superscript"/>
          <w14:ligatures w14:val="standardContextual"/>
        </w:rPr>
        <w:t>a</w:t>
      </w:r>
      <w:r>
        <w:rPr>
          <w:rFonts w:ascii="Times New Roman" w:eastAsia="等线" w:hAnsi="Times New Roman" w:cs="Times New Roman" w:hint="eastAsia"/>
          <w:i/>
          <w:iCs/>
          <w:sz w:val="24"/>
          <w14:ligatures w14:val="standardContextual"/>
        </w:rPr>
        <w:t xml:space="preserve"> </w:t>
      </w:r>
      <w:r>
        <w:rPr>
          <w:rFonts w:ascii="Times New Roman" w:eastAsia="等线" w:hAnsi="Times New Roman" w:cs="Times New Roman"/>
          <w:i/>
          <w:iCs/>
          <w:sz w:val="24"/>
          <w14:ligatures w14:val="standardContextual"/>
        </w:rPr>
        <w:t>Xia Zhang,</w:t>
      </w:r>
      <w:r>
        <w:rPr>
          <w:rFonts w:ascii="Times New Roman" w:eastAsia="等线" w:hAnsi="Times New Roman" w:cs="Times New Roman" w:hint="eastAsia"/>
          <w:i/>
          <w:iCs/>
          <w:sz w:val="24"/>
          <w:vertAlign w:val="superscript"/>
          <w14:ligatures w14:val="standardContextual"/>
        </w:rPr>
        <w:t xml:space="preserve">f </w:t>
      </w:r>
      <w:r>
        <w:rPr>
          <w:rFonts w:ascii="Times New Roman" w:eastAsia="等线" w:hAnsi="Times New Roman" w:cs="Times New Roman" w:hint="eastAsia"/>
          <w:i/>
          <w:iCs/>
          <w:sz w:val="24"/>
          <w14:ligatures w14:val="standardContextual"/>
        </w:rPr>
        <w:t>Yuhang Chen,</w:t>
      </w:r>
      <w:r>
        <w:rPr>
          <w:rFonts w:ascii="Times New Roman" w:eastAsia="等线" w:hAnsi="Times New Roman" w:cs="Times New Roman" w:hint="eastAsia"/>
          <w:i/>
          <w:iCs/>
          <w:sz w:val="24"/>
          <w:vertAlign w:val="superscript"/>
          <w14:ligatures w14:val="standardContextual"/>
        </w:rPr>
        <w:t>a</w:t>
      </w:r>
      <w:r>
        <w:rPr>
          <w:rFonts w:ascii="Times New Roman" w:eastAsia="等线" w:hAnsi="Times New Roman" w:cs="Times New Roman" w:hint="eastAsia"/>
          <w:i/>
          <w:iCs/>
          <w:sz w:val="24"/>
          <w14:ligatures w14:val="standardContextual"/>
        </w:rPr>
        <w:t xml:space="preserve"> Yuehua Wen,</w:t>
      </w:r>
      <w:r>
        <w:rPr>
          <w:rFonts w:ascii="Times New Roman" w:eastAsia="等线" w:hAnsi="Times New Roman" w:cs="Times New Roman" w:hint="eastAsia"/>
          <w:i/>
          <w:iCs/>
          <w:sz w:val="24"/>
          <w:vertAlign w:val="superscript"/>
          <w14:ligatures w14:val="standardContextual"/>
        </w:rPr>
        <w:t>a</w:t>
      </w:r>
      <w:r>
        <w:rPr>
          <w:rFonts w:ascii="Times New Roman" w:eastAsia="等线" w:hAnsi="Times New Roman" w:cs="Times New Roman" w:hint="eastAsia"/>
          <w:i/>
          <w:iCs/>
          <w:sz w:val="24"/>
          <w14:ligatures w14:val="standardContextual"/>
        </w:rPr>
        <w:t xml:space="preserve"> Xiaqing Ran,</w:t>
      </w:r>
      <w:r>
        <w:rPr>
          <w:rFonts w:ascii="Times New Roman" w:eastAsia="等线" w:hAnsi="Times New Roman" w:cs="Times New Roman" w:hint="eastAsia"/>
          <w:i/>
          <w:iCs/>
          <w:sz w:val="24"/>
          <w:vertAlign w:val="superscript"/>
          <w14:ligatures w14:val="standardContextual"/>
        </w:rPr>
        <w:t>a</w:t>
      </w:r>
      <w:r>
        <w:rPr>
          <w:rFonts w:ascii="Times New Roman" w:eastAsia="等线" w:hAnsi="Times New Roman" w:cs="Times New Roman" w:hint="eastAsia"/>
          <w:i/>
          <w:iCs/>
          <w:sz w:val="24"/>
          <w14:ligatures w14:val="standardContextual"/>
        </w:rPr>
        <w:t xml:space="preserve"> Chunhua Han,</w:t>
      </w:r>
      <w:r>
        <w:rPr>
          <w:rFonts w:ascii="Times New Roman" w:eastAsia="等线" w:hAnsi="Times New Roman" w:cs="Times New Roman" w:hint="eastAsia"/>
          <w:i/>
          <w:iCs/>
          <w:sz w:val="24"/>
          <w:vertAlign w:val="superscript"/>
          <w14:ligatures w14:val="standardContextual"/>
        </w:rPr>
        <w:t>a</w:t>
      </w:r>
      <w:r>
        <w:rPr>
          <w:rFonts w:ascii="Times New Roman" w:eastAsia="等线" w:hAnsi="Times New Roman" w:cs="Times New Roman" w:hint="eastAsia"/>
          <w:i/>
          <w:iCs/>
          <w:sz w:val="24"/>
          <w14:ligatures w14:val="standardContextual"/>
        </w:rPr>
        <w:t xml:space="preserve"> </w:t>
      </w:r>
      <w:r>
        <w:rPr>
          <w:rFonts w:ascii="Times New Roman" w:eastAsia="等线" w:hAnsi="Times New Roman" w:cs="Times New Roman"/>
          <w:i/>
          <w:iCs/>
          <w:sz w:val="24"/>
          <w14:ligatures w14:val="standardContextual"/>
        </w:rPr>
        <w:t>Ingo Manke,</w:t>
      </w:r>
      <w:r>
        <w:rPr>
          <w:rFonts w:ascii="Times New Roman" w:eastAsia="等线" w:hAnsi="Times New Roman" w:cs="Times New Roman" w:hint="eastAsia"/>
          <w:i/>
          <w:iCs/>
          <w:sz w:val="24"/>
          <w:vertAlign w:val="superscript"/>
          <w14:ligatures w14:val="standardContextual"/>
        </w:rPr>
        <w:t>f</w:t>
      </w:r>
      <w:r>
        <w:rPr>
          <w:rFonts w:ascii="Times New Roman" w:eastAsia="等线" w:hAnsi="Times New Roman" w:cs="Times New Roman"/>
          <w:i/>
          <w:iCs/>
          <w:sz w:val="24"/>
          <w14:ligatures w14:val="standardContextual"/>
        </w:rPr>
        <w:t xml:space="preserve"> </w:t>
      </w:r>
      <w:r>
        <w:rPr>
          <w:rFonts w:ascii="Times New Roman" w:eastAsia="等线" w:hAnsi="Times New Roman" w:cs="Times New Roman" w:hint="eastAsia"/>
          <w:i/>
          <w:iCs/>
          <w:sz w:val="24"/>
          <w14:ligatures w14:val="standardContextual"/>
        </w:rPr>
        <w:t>Kang Dong,</w:t>
      </w:r>
      <w:r>
        <w:rPr>
          <w:rFonts w:ascii="Times New Roman" w:eastAsia="等线" w:hAnsi="Times New Roman" w:cs="Times New Roman" w:hint="eastAsia"/>
          <w:i/>
          <w:iCs/>
          <w:sz w:val="24"/>
          <w:vertAlign w:val="superscript"/>
          <w14:ligatures w14:val="standardContextual"/>
        </w:rPr>
        <w:t>b,</w:t>
      </w:r>
      <w:r>
        <w:rPr>
          <w:rFonts w:ascii="Times New Roman" w:eastAsia="等线" w:hAnsi="Times New Roman" w:cs="Times New Roman" w:hint="eastAsia"/>
          <w:i/>
          <w:iCs/>
          <w:sz w:val="24"/>
          <w14:ligatures w14:val="standardContextual"/>
        </w:rPr>
        <w:t xml:space="preserve">* and Mengyu Yan </w:t>
      </w:r>
      <w:r>
        <w:rPr>
          <w:rFonts w:ascii="Times New Roman" w:eastAsia="等线" w:hAnsi="Times New Roman" w:cs="Times New Roman" w:hint="eastAsia"/>
          <w:i/>
          <w:iCs/>
          <w:sz w:val="24"/>
          <w:vertAlign w:val="superscript"/>
          <w14:ligatures w14:val="standardContextual"/>
        </w:rPr>
        <w:t>a, e,</w:t>
      </w:r>
      <w:r>
        <w:rPr>
          <w:rFonts w:ascii="Times New Roman" w:eastAsia="等线" w:hAnsi="Times New Roman" w:cs="Times New Roman" w:hint="eastAsia"/>
          <w:i/>
          <w:iCs/>
          <w:sz w:val="24"/>
          <w14:ligatures w14:val="standardContextual"/>
        </w:rPr>
        <w:t>*</w:t>
      </w:r>
    </w:p>
    <w:p w14:paraId="3167378A" w14:textId="77777777" w:rsidR="008D232F" w:rsidRDefault="00000000">
      <w:pPr>
        <w:spacing w:after="120"/>
        <w:jc w:val="left"/>
        <w:rPr>
          <w:rFonts w:ascii="Times New Roman" w:eastAsia="等线" w:hAnsi="Times New Roman" w:cs="Times New Roman"/>
          <w:sz w:val="24"/>
          <w:vertAlign w:val="superscript"/>
          <w14:ligatures w14:val="standardContextual"/>
        </w:rPr>
      </w:pPr>
      <w:r>
        <w:rPr>
          <w:rFonts w:ascii="Times New Roman" w:eastAsia="等线" w:hAnsi="Times New Roman" w:cs="Times New Roman" w:hint="eastAsia"/>
          <w:sz w:val="24"/>
          <w:vertAlign w:val="superscript"/>
          <w14:ligatures w14:val="standardContextual"/>
        </w:rPr>
        <w:t xml:space="preserve">a </w:t>
      </w:r>
      <w:r>
        <w:rPr>
          <w:rFonts w:ascii="Times New Roman" w:eastAsia="等线" w:hAnsi="Times New Roman" w:cs="Times New Roman" w:hint="eastAsia"/>
          <w:sz w:val="24"/>
          <w14:ligatures w14:val="standardContextual"/>
        </w:rPr>
        <w:t xml:space="preserve">State Key Laboratory of Silicate Materials for Architectures, International School of Materials Science and Engineering, Wuhan University of Technology, Wuhan 430070, </w:t>
      </w:r>
      <w:r>
        <w:rPr>
          <w:rFonts w:ascii="Times New Roman" w:eastAsia="等线" w:hAnsi="Times New Roman" w:cs="Times New Roman"/>
          <w:sz w:val="24"/>
          <w14:ligatures w14:val="standardContextual"/>
        </w:rPr>
        <w:t xml:space="preserve">P. R. </w:t>
      </w:r>
      <w:r>
        <w:rPr>
          <w:rFonts w:ascii="Times New Roman" w:eastAsia="等线" w:hAnsi="Times New Roman" w:cs="Times New Roman" w:hint="eastAsia"/>
          <w:sz w:val="24"/>
          <w14:ligatures w14:val="standardContextual"/>
        </w:rPr>
        <w:t>China</w:t>
      </w:r>
    </w:p>
    <w:p w14:paraId="5FCA6ED1" w14:textId="77777777" w:rsidR="008D232F" w:rsidRDefault="00000000">
      <w:pPr>
        <w:spacing w:after="120"/>
        <w:jc w:val="left"/>
        <w:rPr>
          <w:rFonts w:ascii="Times New Roman" w:eastAsia="等线" w:hAnsi="Times New Roman" w:cs="Times New Roman"/>
          <w:sz w:val="24"/>
          <w14:ligatures w14:val="standardContextual"/>
        </w:rPr>
      </w:pPr>
      <w:r>
        <w:rPr>
          <w:rFonts w:ascii="Times New Roman" w:eastAsia="等线" w:hAnsi="Times New Roman" w:cs="Times New Roman" w:hint="eastAsia"/>
          <w:sz w:val="24"/>
          <w:vertAlign w:val="superscript"/>
          <w14:ligatures w14:val="standardContextual"/>
        </w:rPr>
        <w:t>b</w:t>
      </w:r>
      <w:r>
        <w:rPr>
          <w:rFonts w:ascii="Times New Roman" w:eastAsia="等线" w:hAnsi="Times New Roman" w:cs="Times New Roman"/>
          <w:sz w:val="24"/>
          <w:vertAlign w:val="superscript"/>
          <w14:ligatures w14:val="standardContextual"/>
        </w:rPr>
        <w:t xml:space="preserve"> </w:t>
      </w:r>
      <w:r>
        <w:rPr>
          <w:rFonts w:ascii="Times New Roman" w:eastAsia="等线" w:hAnsi="Times New Roman" w:cs="Times New Roman"/>
          <w:color w:val="000000"/>
          <w:sz w:val="24"/>
          <w14:ligatures w14:val="standardContextual"/>
        </w:rPr>
        <w:t>Multi-disciplinary Research Division, Institute of High Energy Physics Chinese Academy of Sciences</w:t>
      </w:r>
      <w:r>
        <w:rPr>
          <w:rFonts w:ascii="Times New Roman" w:eastAsia="等线" w:hAnsi="Times New Roman" w:cs="Times New Roman" w:hint="eastAsia"/>
          <w:color w:val="000000"/>
          <w:sz w:val="24"/>
          <w14:ligatures w14:val="standardContextual"/>
        </w:rPr>
        <w:t>,</w:t>
      </w:r>
      <w:r>
        <w:rPr>
          <w:rFonts w:ascii="Times New Roman" w:eastAsia="等线" w:hAnsi="Times New Roman" w:cs="Times New Roman"/>
          <w:color w:val="000000"/>
          <w:sz w:val="24"/>
          <w14:ligatures w14:val="standardContextual"/>
        </w:rPr>
        <w:t xml:space="preserve"> Beijing 100049, </w:t>
      </w:r>
      <w:r>
        <w:rPr>
          <w:rFonts w:ascii="Times New Roman" w:eastAsia="等线" w:hAnsi="Times New Roman" w:cs="Times New Roman"/>
          <w:sz w:val="24"/>
          <w14:ligatures w14:val="standardContextual"/>
        </w:rPr>
        <w:t xml:space="preserve">P. R. </w:t>
      </w:r>
      <w:r>
        <w:rPr>
          <w:rFonts w:ascii="Times New Roman" w:eastAsia="等线" w:hAnsi="Times New Roman" w:cs="Times New Roman"/>
          <w:color w:val="000000"/>
          <w:sz w:val="24"/>
          <w14:ligatures w14:val="standardContextual"/>
        </w:rPr>
        <w:t>China</w:t>
      </w:r>
    </w:p>
    <w:p w14:paraId="740A1EEA" w14:textId="77777777" w:rsidR="008D232F" w:rsidRDefault="00000000">
      <w:pPr>
        <w:spacing w:after="120"/>
        <w:jc w:val="left"/>
        <w:rPr>
          <w:rFonts w:ascii="Times New Roman" w:eastAsia="等线" w:hAnsi="Times New Roman" w:cs="Times New Roman"/>
          <w:sz w:val="24"/>
          <w14:ligatures w14:val="standardContextual"/>
        </w:rPr>
      </w:pPr>
      <w:r>
        <w:rPr>
          <w:rFonts w:ascii="Times New Roman" w:eastAsia="等线" w:hAnsi="Times New Roman" w:cs="Times New Roman" w:hint="eastAsia"/>
          <w:sz w:val="24"/>
          <w:vertAlign w:val="superscript"/>
          <w14:ligatures w14:val="standardContextual"/>
        </w:rPr>
        <w:t xml:space="preserve">c </w:t>
      </w:r>
      <w:r>
        <w:rPr>
          <w:rFonts w:ascii="Times New Roman" w:eastAsia="等线" w:hAnsi="Times New Roman" w:cs="Times New Roman" w:hint="eastAsia"/>
          <w:sz w:val="24"/>
          <w14:ligatures w14:val="standardContextual"/>
        </w:rPr>
        <w:t>Department of Chemistry, University College London, London WC1H 0AJ, UK.</w:t>
      </w:r>
    </w:p>
    <w:p w14:paraId="4350F2CA" w14:textId="77777777" w:rsidR="008D232F" w:rsidRDefault="00000000">
      <w:pPr>
        <w:spacing w:after="120"/>
        <w:jc w:val="left"/>
        <w:rPr>
          <w:rFonts w:ascii="Times New Roman" w:eastAsia="等线" w:hAnsi="Times New Roman" w:cs="Times New Roman"/>
          <w:sz w:val="24"/>
          <w14:ligatures w14:val="standardContextual"/>
        </w:rPr>
      </w:pPr>
      <w:r>
        <w:rPr>
          <w:rFonts w:ascii="Times New Roman" w:eastAsia="等线" w:hAnsi="Times New Roman" w:cs="Times New Roman" w:hint="eastAsia"/>
          <w:sz w:val="24"/>
          <w:vertAlign w:val="superscript"/>
          <w14:ligatures w14:val="standardContextual"/>
        </w:rPr>
        <w:t xml:space="preserve">d </w:t>
      </w:r>
      <w:r>
        <w:rPr>
          <w:rFonts w:ascii="Times New Roman" w:eastAsia="等线" w:hAnsi="Times New Roman" w:cs="Times New Roman" w:hint="eastAsia"/>
          <w:sz w:val="24"/>
          <w14:ligatures w14:val="standardContextual"/>
        </w:rPr>
        <w:t xml:space="preserve">Beijing Synchrotron Radiation Facility, X-ray Optics and Technology Laboratory, </w:t>
      </w:r>
      <w:r>
        <w:rPr>
          <w:rFonts w:ascii="Times New Roman" w:eastAsia="等线" w:hAnsi="Times New Roman" w:cs="Times New Roman"/>
          <w:sz w:val="24"/>
          <w14:ligatures w14:val="standardContextual"/>
        </w:rPr>
        <w:t xml:space="preserve">P. R. </w:t>
      </w:r>
      <w:r>
        <w:rPr>
          <w:rFonts w:ascii="Times New Roman" w:eastAsia="等线" w:hAnsi="Times New Roman" w:cs="Times New Roman" w:hint="eastAsia"/>
          <w:sz w:val="24"/>
          <w14:ligatures w14:val="standardContextual"/>
        </w:rPr>
        <w:t>China</w:t>
      </w:r>
    </w:p>
    <w:p w14:paraId="137F0BEC" w14:textId="77777777" w:rsidR="008D232F" w:rsidRDefault="00000000">
      <w:pPr>
        <w:widowControl/>
        <w:spacing w:after="120"/>
        <w:rPr>
          <w:rFonts w:ascii="Times New Roman" w:eastAsia="等线" w:hAnsi="Times New Roman" w:cs="Times New Roman"/>
          <w:sz w:val="24"/>
          <w14:ligatures w14:val="standardContextual"/>
        </w:rPr>
      </w:pPr>
      <w:r>
        <w:rPr>
          <w:rFonts w:ascii="Times New Roman" w:eastAsia="等线" w:hAnsi="Times New Roman" w:cs="Times New Roman" w:hint="eastAsia"/>
          <w:sz w:val="24"/>
          <w:vertAlign w:val="superscript"/>
          <w14:ligatures w14:val="standardContextual"/>
        </w:rPr>
        <w:t xml:space="preserve">e </w:t>
      </w:r>
      <w:r>
        <w:rPr>
          <w:rFonts w:ascii="Times New Roman" w:eastAsia="等线" w:hAnsi="Times New Roman" w:cs="Times New Roman" w:hint="eastAsia"/>
          <w:sz w:val="24"/>
          <w14:ligatures w14:val="standardContextual"/>
        </w:rPr>
        <w:t xml:space="preserve">Zhongyu Feima New Material Technology Innovation Center (Zhengzhou) Co., Ltd., High Technology Industrial Development Zone, No. 60 Xuelan Road, Zhengzhou 450001, P. R. China </w:t>
      </w:r>
    </w:p>
    <w:p w14:paraId="0BF91CBA" w14:textId="77777777" w:rsidR="008D232F" w:rsidRDefault="00000000">
      <w:pPr>
        <w:widowControl/>
        <w:spacing w:after="120"/>
        <w:rPr>
          <w:rFonts w:ascii="Times New Roman" w:eastAsia="等线" w:hAnsi="Times New Roman" w:cs="Times New Roman"/>
          <w:sz w:val="24"/>
          <w:lang w:val="de-DE"/>
          <w14:ligatures w14:val="standardContextual"/>
        </w:rPr>
      </w:pPr>
      <w:r>
        <w:rPr>
          <w:rFonts w:ascii="Times New Roman" w:eastAsia="等线" w:hAnsi="Times New Roman" w:cs="Times New Roman" w:hint="eastAsia"/>
          <w:sz w:val="24"/>
          <w:vertAlign w:val="superscript"/>
          <w:lang w:val="de-DE"/>
          <w14:ligatures w14:val="standardContextual"/>
        </w:rPr>
        <w:t xml:space="preserve">f </w:t>
      </w:r>
      <w:r>
        <w:rPr>
          <w:rFonts w:ascii="Times New Roman" w:eastAsia="等线" w:hAnsi="Times New Roman" w:cs="Times New Roman" w:hint="eastAsia"/>
          <w:sz w:val="24"/>
          <w:lang w:val="de-DE"/>
          <w14:ligatures w14:val="standardContextual"/>
        </w:rPr>
        <w:t>Institute of Electrochemical Energy Storage, Helmholtz-Zentrum Berlin f</w:t>
      </w:r>
      <w:r>
        <w:rPr>
          <w:rFonts w:ascii="Times New Roman" w:eastAsia="等线" w:hAnsi="Times New Roman" w:cs="Times New Roman" w:hint="eastAsia"/>
          <w:sz w:val="24"/>
          <w:lang w:val="de-DE"/>
          <w14:ligatures w14:val="standardContextual"/>
        </w:rPr>
        <w:t>ü</w:t>
      </w:r>
      <w:r>
        <w:rPr>
          <w:rFonts w:ascii="Times New Roman" w:eastAsia="等线" w:hAnsi="Times New Roman" w:cs="Times New Roman" w:hint="eastAsia"/>
          <w:sz w:val="24"/>
          <w:lang w:val="de-DE"/>
          <w14:ligatures w14:val="standardContextual"/>
        </w:rPr>
        <w:t>r Materialien und Energie, Berlin 14109, Germany</w:t>
      </w:r>
    </w:p>
    <w:p w14:paraId="6ECFC3B0" w14:textId="77777777" w:rsidR="008D232F" w:rsidRDefault="00000000">
      <w:pPr>
        <w:spacing w:afterLines="50" w:after="156"/>
        <w:jc w:val="left"/>
        <w:rPr>
          <w:rFonts w:ascii="Times New Roman" w:eastAsia="宋体" w:hAnsi="Times New Roman" w:cs="Times New Roman"/>
          <w:b/>
          <w:bCs/>
          <w:sz w:val="24"/>
          <w:lang w:val="it-IT"/>
          <w14:ligatures w14:val="standardContextual"/>
        </w:rPr>
      </w:pPr>
      <w:r>
        <w:rPr>
          <w:rFonts w:ascii="Times New Roman" w:eastAsia="宋体" w:hAnsi="Times New Roman" w:cs="Times New Roman"/>
          <w:b/>
          <w:bCs/>
          <w:sz w:val="24"/>
          <w:lang w:val="it-IT"/>
          <w14:ligatures w14:val="standardContextual"/>
        </w:rPr>
        <w:t xml:space="preserve">E-mail: pan.he@ucl.ac.uk; dongkang@ihep.ac.cn; ymy@whut.edu.cn </w:t>
      </w:r>
    </w:p>
    <w:p w14:paraId="33933904" w14:textId="77777777" w:rsidR="008D232F" w:rsidRDefault="008D232F">
      <w:pPr>
        <w:widowControl/>
        <w:spacing w:beforeLines="50" w:before="156" w:afterLines="50" w:after="156" w:line="360" w:lineRule="auto"/>
        <w:jc w:val="center"/>
        <w:rPr>
          <w:rFonts w:ascii="Times New Roman" w:eastAsia="宋体" w:hAnsi="Times New Roman" w:cs="Times New Roman"/>
          <w:b/>
          <w:bCs/>
          <w:color w:val="000000"/>
          <w:sz w:val="24"/>
          <w:lang w:val="it-IT"/>
        </w:rPr>
      </w:pPr>
    </w:p>
    <w:p w14:paraId="31FF0E85" w14:textId="77777777" w:rsidR="008D232F" w:rsidRDefault="00000000">
      <w:pPr>
        <w:widowControl/>
        <w:jc w:val="left"/>
        <w:rPr>
          <w:rStyle w:val="ac"/>
          <w:rFonts w:ascii="Times New Roman" w:hAnsi="Times New Roman" w:cs="Times New Roman"/>
          <w:color w:val="0E101A"/>
          <w:kern w:val="0"/>
          <w:sz w:val="28"/>
          <w:szCs w:val="28"/>
          <w:lang w:val="it-IT"/>
        </w:rPr>
      </w:pPr>
      <w:r>
        <w:rPr>
          <w:rStyle w:val="ac"/>
          <w:rFonts w:ascii="Times New Roman" w:hAnsi="Times New Roman" w:cs="Times New Roman"/>
          <w:color w:val="0E101A"/>
          <w:sz w:val="28"/>
          <w:szCs w:val="28"/>
          <w:lang w:val="it-IT"/>
        </w:rPr>
        <w:br w:type="page"/>
      </w:r>
    </w:p>
    <w:p w14:paraId="20DCC369" w14:textId="77777777" w:rsidR="008D232F" w:rsidRDefault="00000000">
      <w:pPr>
        <w:pStyle w:val="a8"/>
        <w:widowControl/>
        <w:spacing w:beforeAutospacing="0" w:after="120" w:afterAutospacing="0"/>
        <w:rPr>
          <w:rFonts w:ascii="Times New Roman" w:hAnsi="Times New Roman"/>
          <w:color w:val="0E101A"/>
          <w:sz w:val="32"/>
          <w:szCs w:val="32"/>
        </w:rPr>
      </w:pPr>
      <w:r>
        <w:rPr>
          <w:rFonts w:ascii="Times New Roman" w:hAnsi="Times New Roman"/>
          <w:b/>
          <w:color w:val="0E101A"/>
          <w:sz w:val="32"/>
          <w:szCs w:val="32"/>
        </w:rPr>
        <w:lastRenderedPageBreak/>
        <w:t>M</w:t>
      </w:r>
      <w:r>
        <w:rPr>
          <w:rStyle w:val="ac"/>
          <w:rFonts w:ascii="Times New Roman" w:hAnsi="Times New Roman"/>
          <w:color w:val="0E101A"/>
          <w:sz w:val="32"/>
          <w:szCs w:val="32"/>
        </w:rPr>
        <w:t>ethods</w:t>
      </w:r>
      <w:r>
        <w:rPr>
          <w:rFonts w:ascii="Times New Roman" w:hAnsi="Times New Roman"/>
          <w:color w:val="0E101A"/>
          <w:sz w:val="32"/>
          <w:szCs w:val="32"/>
        </w:rPr>
        <w:t> </w:t>
      </w:r>
    </w:p>
    <w:p w14:paraId="5041445F" w14:textId="77777777" w:rsidR="008D232F" w:rsidRDefault="00000000">
      <w:pPr>
        <w:pStyle w:val="a8"/>
        <w:widowControl/>
        <w:spacing w:beforeAutospacing="0" w:afterAutospacing="0" w:line="360" w:lineRule="auto"/>
        <w:jc w:val="both"/>
        <w:rPr>
          <w:rFonts w:ascii="Times New Roman" w:hAnsi="Times New Roman"/>
          <w:color w:val="0E101A"/>
        </w:rPr>
      </w:pPr>
      <w:r>
        <w:rPr>
          <w:rStyle w:val="ac"/>
          <w:rFonts w:ascii="Times New Roman" w:hAnsi="Times New Roman"/>
          <w:i/>
          <w:iCs/>
          <w:color w:val="0E101A"/>
        </w:rPr>
        <w:t xml:space="preserve">Preparation of LCO cathode: </w:t>
      </w:r>
      <w:r>
        <w:rPr>
          <w:rFonts w:ascii="Times New Roman" w:hAnsi="Times New Roman"/>
          <w:color w:val="0E101A"/>
        </w:rPr>
        <w:t>LCO was received from Canrd Company. The cathode slurry was prepared by mixing 90.5 wt% LCO, 1.5 wt% conductive carbon (Super P Li, Canrd), 2wt% carbon nanotubes (CNT-3213, Canrd), and 6wt% polyvinylidene difluoride (PVDF) binder (5130 from Canrd). Then, the slurry was coated onto 16 μm-thick Al foil by using the doctor blade, and then slowly dried at 60°C for 5h. After coating, the cathode was calendared and dried in a vacuum oven (105 °C, 48h) before cell assembly. The mass loadings of the active materials for the electrode are ~ 20mg/cm</w:t>
      </w:r>
      <w:r>
        <w:rPr>
          <w:rFonts w:ascii="Times New Roman" w:hAnsi="Times New Roman"/>
          <w:color w:val="0E101A"/>
          <w:vertAlign w:val="superscript"/>
        </w:rPr>
        <w:t>2</w:t>
      </w:r>
      <w:r>
        <w:rPr>
          <w:rFonts w:ascii="Times New Roman" w:hAnsi="Times New Roman"/>
          <w:color w:val="0E101A"/>
        </w:rPr>
        <w:t xml:space="preserve"> (LMLE-LCO) and 50mg/cm</w:t>
      </w:r>
      <w:r>
        <w:rPr>
          <w:rFonts w:ascii="Times New Roman" w:hAnsi="Times New Roman"/>
          <w:color w:val="0E101A"/>
          <w:vertAlign w:val="superscript"/>
        </w:rPr>
        <w:t xml:space="preserve">2 </w:t>
      </w:r>
      <w:r>
        <w:rPr>
          <w:rFonts w:ascii="Times New Roman" w:hAnsi="Times New Roman"/>
          <w:color w:val="0E101A"/>
        </w:rPr>
        <w:t>(HMLE-LCO).</w:t>
      </w:r>
    </w:p>
    <w:p w14:paraId="72E8D750" w14:textId="77777777" w:rsidR="008D232F" w:rsidRDefault="00000000">
      <w:pPr>
        <w:pStyle w:val="a8"/>
        <w:widowControl/>
        <w:spacing w:beforeAutospacing="0" w:after="120" w:afterAutospacing="0" w:line="360" w:lineRule="auto"/>
        <w:jc w:val="both"/>
        <w:rPr>
          <w:rFonts w:ascii="Times New Roman" w:hAnsi="Times New Roman"/>
          <w:color w:val="0E101A"/>
        </w:rPr>
      </w:pPr>
      <w:r>
        <w:rPr>
          <w:rFonts w:ascii="Times New Roman" w:hAnsi="Times New Roman"/>
          <w:color w:val="0E101A"/>
        </w:rPr>
        <w:t xml:space="preserve">When the electrode reaches a specific thickness, the surface may crack due to the active material's (LCO) intrinsic critical cracking thickness (CCT). The goal of this work is to investigate the effect of a single variable—electrode thickness—on the cell's performance, eliminating performance differences caused by factors such as variations in the preparation process. This approach aims to simulate the design and preparation conditions as closely as possible to those in actual industrial production. To prevent active material particles from shedding and the electrode from folding, the coated and dried electrodes are </w:t>
      </w:r>
      <w:bookmarkStart w:id="0" w:name="OLE_LINK3"/>
      <w:r>
        <w:rPr>
          <w:rFonts w:ascii="Times New Roman" w:hAnsi="Times New Roman"/>
          <w:color w:val="0E101A"/>
        </w:rPr>
        <w:t>calendar</w:t>
      </w:r>
      <w:bookmarkEnd w:id="0"/>
      <w:r>
        <w:rPr>
          <w:rFonts w:ascii="Times New Roman" w:hAnsi="Times New Roman"/>
          <w:color w:val="0E101A"/>
        </w:rPr>
        <w:t>ed to the thinnest possible thickness.</w:t>
      </w:r>
    </w:p>
    <w:p w14:paraId="6998F9FE" w14:textId="77777777" w:rsidR="008D232F" w:rsidRDefault="00000000">
      <w:pPr>
        <w:pStyle w:val="a8"/>
        <w:widowControl/>
        <w:spacing w:beforeAutospacing="0" w:after="120" w:afterAutospacing="0" w:line="360" w:lineRule="auto"/>
        <w:jc w:val="both"/>
        <w:rPr>
          <w:rFonts w:ascii="Times New Roman" w:hAnsi="Times New Roman"/>
          <w:color w:val="0E101A"/>
        </w:rPr>
      </w:pPr>
      <w:r>
        <w:rPr>
          <w:rStyle w:val="ac"/>
          <w:rFonts w:ascii="Times New Roman" w:hAnsi="Times New Roman"/>
          <w:i/>
          <w:iCs/>
          <w:color w:val="0E101A"/>
        </w:rPr>
        <w:t>LCO||Li coin cell assembly:</w:t>
      </w:r>
      <w:r>
        <w:rPr>
          <w:rFonts w:ascii="Times New Roman" w:hAnsi="Times New Roman"/>
          <w:color w:val="0E101A"/>
        </w:rPr>
        <w:t xml:space="preserve"> The electrochemical properties of the electrodes were investigated using CR2032 coin cells (Canrd), assembled in an Ar-filled glovebox (Mikrouna). Each working electrode was punched into discs with a diameter of 10 mm. A Celgard 2500 separator was used for all coin cells. For half-cell electrochemical characterization, the coin cells were assembled by pairing the working electrode with a Li-metal disc (diameter 14 mm; China Energy Lithium Co.), which served as the counter/reference electrode. The electrolyte used for half-cell measurements was type "LB-726" (DoDochem Corp).</w:t>
      </w:r>
    </w:p>
    <w:p w14:paraId="2CBB6EB3" w14:textId="77777777" w:rsidR="008D232F" w:rsidRDefault="00000000">
      <w:pPr>
        <w:widowControl/>
        <w:spacing w:after="120" w:line="360" w:lineRule="auto"/>
        <w:jc w:val="left"/>
        <w:rPr>
          <w:rFonts w:ascii="Times New Roman" w:hAnsi="Times New Roman" w:cs="Times New Roman"/>
          <w:b/>
          <w:bCs/>
          <w:color w:val="0E101A"/>
          <w:kern w:val="0"/>
          <w:sz w:val="28"/>
          <w:szCs w:val="28"/>
        </w:rPr>
      </w:pPr>
      <w:r>
        <w:rPr>
          <w:rFonts w:ascii="Times New Roman" w:hAnsi="Times New Roman" w:cs="Times New Roman"/>
          <w:b/>
          <w:bCs/>
          <w:color w:val="0E101A"/>
          <w:sz w:val="28"/>
          <w:szCs w:val="28"/>
        </w:rPr>
        <w:br w:type="page"/>
      </w:r>
    </w:p>
    <w:p w14:paraId="2D92924F" w14:textId="77777777" w:rsidR="008D232F" w:rsidRDefault="00000000">
      <w:pPr>
        <w:pStyle w:val="a8"/>
        <w:widowControl/>
        <w:spacing w:beforeAutospacing="0" w:after="120" w:afterAutospacing="0" w:line="360" w:lineRule="auto"/>
        <w:jc w:val="both"/>
        <w:rPr>
          <w:rFonts w:ascii="Times New Roman" w:hAnsi="Times New Roman"/>
          <w:b/>
          <w:bCs/>
          <w:color w:val="0E101A"/>
          <w:sz w:val="28"/>
          <w:szCs w:val="28"/>
        </w:rPr>
      </w:pPr>
      <w:r>
        <w:rPr>
          <w:rFonts w:ascii="Times New Roman" w:hAnsi="Times New Roman"/>
          <w:b/>
          <w:bCs/>
          <w:color w:val="0E101A"/>
          <w:sz w:val="28"/>
          <w:szCs w:val="28"/>
        </w:rPr>
        <w:lastRenderedPageBreak/>
        <w:t xml:space="preserve">Characterization </w:t>
      </w:r>
    </w:p>
    <w:p w14:paraId="6B03ACE6" w14:textId="310FC4C7" w:rsidR="008D232F" w:rsidRPr="006822E5" w:rsidRDefault="00000000" w:rsidP="006822E5">
      <w:pPr>
        <w:pStyle w:val="a8"/>
        <w:widowControl/>
        <w:spacing w:after="120" w:line="360" w:lineRule="auto"/>
        <w:rPr>
          <w:rFonts w:ascii="Times New Roman" w:hAnsi="Times New Roman"/>
          <w:bCs/>
          <w:highlight w:val="yellow"/>
        </w:rPr>
      </w:pPr>
      <w:r>
        <w:rPr>
          <w:rStyle w:val="ac"/>
          <w:rFonts w:ascii="Times New Roman" w:hAnsi="Times New Roman"/>
          <w:i/>
          <w:iCs/>
          <w:color w:val="0E101A"/>
        </w:rPr>
        <w:t>Electrochemical characterization:</w:t>
      </w:r>
      <w:bookmarkStart w:id="1" w:name="OLE_LINK25"/>
      <w:r w:rsidRPr="00517AA4">
        <w:rPr>
          <w:rFonts w:ascii="Times New Roman" w:hAnsi="Times New Roman"/>
          <w:bCs/>
        </w:rPr>
        <w:t xml:space="preserve"> </w:t>
      </w:r>
      <w:r w:rsidR="006822E5" w:rsidRPr="006F3E46">
        <w:rPr>
          <w:rFonts w:ascii="Times New Roman" w:hAnsi="Times New Roman"/>
          <w:bCs/>
        </w:rPr>
        <w:t>Battery charge-discharge testing was conducted using NEWARE battery cyclers. All charge-discharge tests were performed within a voltage range of 3.0–4.6 V. The areal capacities for electrodes with mass loadings of 20 mg/cm² and 50 mg/cm² were 4.4 mAh/cm² and 9.5 mAh/cm², respectively, at a current density of 0.1C.</w:t>
      </w:r>
      <w:r w:rsidR="00517AA4" w:rsidRPr="00517AA4">
        <w:rPr>
          <w:rStyle w:val="ac"/>
          <w:rFonts w:ascii="Times New Roman" w:hAnsi="Times New Roman"/>
          <w:i/>
          <w:iCs/>
          <w:color w:val="0E101A"/>
        </w:rPr>
        <w:t xml:space="preserve"> </w:t>
      </w:r>
      <w:r>
        <w:rPr>
          <w:rFonts w:ascii="Times New Roman" w:hAnsi="Times New Roman"/>
          <w:color w:val="0E101A"/>
        </w:rPr>
        <w:t xml:space="preserve">CV and EIS measurements were conducted using a BioLogic potentiostat (SP-300) at room temperature. EIS measurements were performed over a frequency range of 1 mHz to 10 MHz. The CV measurements were conducted at a fixed scan rate of 0.1 mV/s within an electrochemical window of 3.0−4.6 V. Galvanostatic charge−discharge processes were carried out at room temperature using </w:t>
      </w:r>
      <w:bookmarkStart w:id="2" w:name="OLE_LINK26"/>
      <w:r>
        <w:rPr>
          <w:rFonts w:ascii="Times New Roman" w:hAnsi="Times New Roman"/>
          <w:color w:val="0E101A"/>
        </w:rPr>
        <w:t>NEWARE battery cyclers</w:t>
      </w:r>
      <w:bookmarkEnd w:id="2"/>
      <w:r>
        <w:rPr>
          <w:rFonts w:ascii="Times New Roman" w:hAnsi="Times New Roman"/>
          <w:color w:val="0E101A"/>
        </w:rPr>
        <w:t xml:space="preserve">, with an electrochemical </w:t>
      </w:r>
      <w:bookmarkStart w:id="3" w:name="OLE_LINK27"/>
      <w:r>
        <w:rPr>
          <w:rFonts w:ascii="Times New Roman" w:hAnsi="Times New Roman"/>
          <w:color w:val="0E101A"/>
        </w:rPr>
        <w:t>window of 3.0−4.6 V</w:t>
      </w:r>
      <w:bookmarkEnd w:id="3"/>
      <w:r>
        <w:rPr>
          <w:rFonts w:ascii="Times New Roman" w:hAnsi="Times New Roman"/>
          <w:color w:val="0E101A"/>
        </w:rPr>
        <w:t>. GITT was performed at a current density of 0.1 C, with pulse and relaxation times of 0.5 and 2 hours, respectively. Prior to GITT measurements, the cells were activated at 0.1 C for one cycle.</w:t>
      </w:r>
      <w:bookmarkEnd w:id="1"/>
    </w:p>
    <w:p w14:paraId="070CE959" w14:textId="77777777" w:rsidR="008D232F" w:rsidRDefault="00000000">
      <w:pPr>
        <w:pStyle w:val="a8"/>
        <w:widowControl/>
        <w:spacing w:beforeAutospacing="0" w:after="120" w:afterAutospacing="0" w:line="360" w:lineRule="auto"/>
        <w:jc w:val="both"/>
        <w:rPr>
          <w:rFonts w:ascii="Times New Roman" w:hAnsi="Times New Roman"/>
          <w:b/>
          <w:i/>
          <w:iCs/>
          <w:color w:val="0E101A"/>
        </w:rPr>
      </w:pPr>
      <w:r>
        <w:rPr>
          <w:rStyle w:val="ac"/>
          <w:rFonts w:ascii="Times New Roman" w:hAnsi="Times New Roman"/>
          <w:i/>
          <w:iCs/>
          <w:color w:val="0E101A"/>
        </w:rPr>
        <w:t xml:space="preserve">Material characterization: </w:t>
      </w:r>
      <w:r>
        <w:rPr>
          <w:rStyle w:val="ac"/>
          <w:rFonts w:ascii="Times New Roman" w:hAnsi="Times New Roman"/>
          <w:b w:val="0"/>
          <w:bCs/>
          <w:color w:val="0E101A"/>
        </w:rPr>
        <w:t>Before disassembly, the samples were cleaned with dimethyl carbonate (DMC) and vacuum-stored. The sample morphologies were characterized using SEM (S-4800, HITACHI) at 10 kV extra high tension. XPS data were collected using an ESCALAB 250 Xi photoelectron spectrometer (Thermo Fisher Scientific), with all binding energies referenced to the C 1s peak at 284.8 eV. The content of various valence states of cobalt was identified by XPS. TOF-SIMS measurements of lithium content were conducted with a PHI nano TOF III. A Bi</w:t>
      </w:r>
      <w:r>
        <w:rPr>
          <w:rStyle w:val="ac"/>
          <w:rFonts w:ascii="Times New Roman" w:hAnsi="Times New Roman"/>
          <w:b w:val="0"/>
          <w:bCs/>
          <w:color w:val="0E101A"/>
          <w:vertAlign w:val="superscript"/>
        </w:rPr>
        <w:t>3+</w:t>
      </w:r>
      <w:r>
        <w:rPr>
          <w:rStyle w:val="ac"/>
          <w:rFonts w:ascii="Times New Roman" w:hAnsi="Times New Roman"/>
          <w:b w:val="0"/>
          <w:bCs/>
          <w:color w:val="0E101A"/>
        </w:rPr>
        <w:t xml:space="preserve"> beam (30 kV, 2 nA, 200 μm) with a raster size of 100 μm was used as the primary beam for sample detection, while sputtering was performed with an Ar</w:t>
      </w:r>
      <w:r>
        <w:rPr>
          <w:rStyle w:val="ac"/>
          <w:rFonts w:ascii="Times New Roman" w:hAnsi="Times New Roman"/>
          <w:b w:val="0"/>
          <w:bCs/>
          <w:color w:val="0E101A"/>
          <w:vertAlign w:val="superscript"/>
        </w:rPr>
        <w:t>+</w:t>
      </w:r>
      <w:r>
        <w:rPr>
          <w:rStyle w:val="ac"/>
          <w:rFonts w:ascii="Times New Roman" w:hAnsi="Times New Roman"/>
          <w:b w:val="0"/>
          <w:bCs/>
          <w:color w:val="0E101A"/>
        </w:rPr>
        <w:t xml:space="preserve"> beam (2 kV, 100 nA, 400 × 400 μm²). The sputtering rate on SiO</w:t>
      </w:r>
      <w:r>
        <w:rPr>
          <w:rStyle w:val="ac"/>
          <w:rFonts w:ascii="Times New Roman" w:hAnsi="Times New Roman"/>
          <w:b w:val="0"/>
          <w:bCs/>
          <w:color w:val="0E101A"/>
          <w:vertAlign w:val="subscript"/>
        </w:rPr>
        <w:t>2</w:t>
      </w:r>
      <w:r>
        <w:rPr>
          <w:rStyle w:val="ac"/>
          <w:rFonts w:ascii="Times New Roman" w:hAnsi="Times New Roman"/>
          <w:b w:val="0"/>
          <w:bCs/>
          <w:color w:val="0E101A"/>
        </w:rPr>
        <w:t xml:space="preserve"> was 0.25 nm/s</w:t>
      </w:r>
      <w:r>
        <w:rPr>
          <w:rStyle w:val="ac"/>
          <w:rFonts w:ascii="Times New Roman" w:hAnsi="Times New Roman" w:hint="eastAsia"/>
          <w:b w:val="0"/>
          <w:bCs/>
          <w:color w:val="0E101A"/>
        </w:rPr>
        <w:t>.</w:t>
      </w:r>
    </w:p>
    <w:p w14:paraId="15609D21" w14:textId="77777777" w:rsidR="008D232F" w:rsidRDefault="00000000">
      <w:pPr>
        <w:pStyle w:val="a8"/>
        <w:widowControl/>
        <w:spacing w:beforeAutospacing="0" w:after="120" w:afterAutospacing="0" w:line="360" w:lineRule="auto"/>
        <w:jc w:val="both"/>
        <w:rPr>
          <w:rFonts w:ascii="Times New Roman" w:hAnsi="Times New Roman"/>
          <w:color w:val="0E101A"/>
        </w:rPr>
      </w:pPr>
      <w:r>
        <w:rPr>
          <w:rStyle w:val="ac"/>
          <w:rFonts w:ascii="Times New Roman" w:hAnsi="Times New Roman"/>
          <w:i/>
          <w:iCs/>
          <w:color w:val="0E101A"/>
        </w:rPr>
        <w:t>Synchrotron characterization:</w:t>
      </w:r>
      <w:r>
        <w:rPr>
          <w:rFonts w:ascii="Times New Roman" w:hAnsi="Times New Roman"/>
          <w:color w:val="0E101A"/>
        </w:rPr>
        <w:t xml:space="preserve"> The micro-CT test was conducted at the BAMline end-station at the BESSY II electron storage ring of the Helmholtz-Zentrum Berlin, Germany. Additional test parameters are listed in Table S1. The TXM-XANES test was performed at the BL18B </w:t>
      </w:r>
      <w:bookmarkStart w:id="4" w:name="OLE_LINK28"/>
      <w:r>
        <w:rPr>
          <w:rFonts w:ascii="Times New Roman" w:hAnsi="Times New Roman"/>
          <w:color w:val="0E101A"/>
        </w:rPr>
        <w:t>beamline</w:t>
      </w:r>
      <w:bookmarkEnd w:id="4"/>
      <w:r>
        <w:rPr>
          <w:rFonts w:ascii="Times New Roman" w:hAnsi="Times New Roman"/>
          <w:color w:val="0E101A"/>
        </w:rPr>
        <w:t xml:space="preserve"> at SSRF. FIB (FEI Scios 2) was used to select </w:t>
      </w:r>
      <w:r>
        <w:rPr>
          <w:rFonts w:ascii="Times New Roman" w:hAnsi="Times New Roman"/>
          <w:color w:val="0E101A"/>
        </w:rPr>
        <w:lastRenderedPageBreak/>
        <w:t>suitable particles for testing on electrodes. The TXM-XANES images were collected from different LCO electrodes by scanning the Co K-edge ranging from 7638 to 7822 eV, with a 1 eV step size, as detailed in Table S2. All CT data (micro-CT, TXM) were processed using Avizo software.</w:t>
      </w:r>
    </w:p>
    <w:p w14:paraId="3678AB65" w14:textId="77777777" w:rsidR="008D232F" w:rsidRDefault="00000000">
      <w:pPr>
        <w:spacing w:after="120" w:line="360" w:lineRule="auto"/>
        <w:rPr>
          <w:rFonts w:ascii="Times New Roman" w:hAnsi="Times New Roman" w:cs="Times New Roman"/>
          <w:b/>
          <w:bCs/>
          <w:sz w:val="24"/>
        </w:rPr>
      </w:pPr>
      <w:r>
        <w:rPr>
          <w:rFonts w:ascii="Times New Roman" w:hAnsi="Times New Roman" w:cs="Times New Roman" w:hint="eastAsia"/>
          <w:b/>
          <w:bCs/>
          <w:sz w:val="24"/>
        </w:rPr>
        <w:t>Note</w:t>
      </w:r>
      <w:r>
        <w:rPr>
          <w:rFonts w:ascii="Times New Roman" w:hAnsi="Times New Roman" w:cs="Times New Roman"/>
          <w:b/>
          <w:bCs/>
          <w:sz w:val="24"/>
        </w:rPr>
        <w:t> 1</w:t>
      </w:r>
    </w:p>
    <w:p w14:paraId="4E540234" w14:textId="77777777" w:rsidR="008D232F" w:rsidRDefault="00000000">
      <w:pPr>
        <w:spacing w:after="120" w:line="360" w:lineRule="auto"/>
        <w:rPr>
          <w:rFonts w:ascii="Times New Roman" w:hAnsi="Times New Roman" w:cs="Times New Roman"/>
          <w:sz w:val="24"/>
        </w:rPr>
      </w:pPr>
      <w:r>
        <w:rPr>
          <w:rFonts w:ascii="Times New Roman" w:hAnsi="Times New Roman" w:cs="Times New Roman"/>
          <w:sz w:val="24"/>
        </w:rPr>
        <w:t>To obtain the tortuosity value, the pore distribution obtained previously is used. Further calculations are performed using image processing software (Avizo). A module called "Generate Properties" is used to simulate an experiment and calculate the absolute permeability and tortuosity of the extracted Pore Network Model.</w:t>
      </w:r>
      <w:r>
        <w:rPr>
          <w:rFonts w:ascii="Times New Roman" w:hAnsi="Times New Roman" w:cs="Times New Roman"/>
          <w:sz w:val="24"/>
          <w:vertAlign w:val="superscript"/>
        </w:rPr>
        <w:t xml:space="preserve">[1] </w:t>
      </w:r>
      <w:r>
        <w:rPr>
          <w:rFonts w:ascii="Times New Roman" w:hAnsi="Times New Roman" w:cs="Times New Roman"/>
          <w:sz w:val="24"/>
        </w:rPr>
        <w:t xml:space="preserve">Absolute permeability: The flow is assumed to be laminar throughout (Poiseuille flow). Tortuosity is defined as the ratio of the actual distance the electrolyte flows to the linear distance in space. To compute the model's absolute permeability, it is assumed that the network is filled with a single phase. Mass conservation for each pore body in the steady-state flow of an incompressible fluid is defined as follows: </w:t>
      </w:r>
      <w:r>
        <w:rPr>
          <w:rFonts w:ascii="Times New Roman" w:hAnsi="Times New Roman" w:cs="Times New Roman"/>
          <w:b/>
          <w:bCs/>
          <w:sz w:val="24"/>
        </w:rPr>
        <w:t xml:space="preserve">                             </w:t>
      </w:r>
      <w:r>
        <w:rPr>
          <w:rFonts w:ascii="Times New Roman" w:eastAsia="宋体" w:hAnsi="Times New Roman" w:cs="Times New Roman"/>
          <w:i/>
          <w:color w:val="000000"/>
          <w:sz w:val="24"/>
          <w:szCs w:val="28"/>
          <w14:ligatures w14:val="standardContextual"/>
        </w:rPr>
        <w:br/>
      </w:r>
      <m:oMath>
        <m:nary>
          <m:naryPr>
            <m:chr m:val="∑"/>
            <m:limLoc m:val="undOvr"/>
            <m:supHide m:val="1"/>
            <m:ctrlPr>
              <w:rPr>
                <w:rFonts w:ascii="Cambria Math" w:eastAsia="宋体" w:hAnsi="Cambria Math" w:cs="Times New Roman"/>
                <w:i/>
                <w:color w:val="000000"/>
                <w:sz w:val="24"/>
                <w:szCs w:val="28"/>
                <w14:ligatures w14:val="standardContextual"/>
              </w:rPr>
            </m:ctrlPr>
          </m:naryPr>
          <m:sub>
            <m:r>
              <w:rPr>
                <w:rFonts w:ascii="Cambria Math" w:eastAsia="宋体" w:hAnsi="Cambria Math" w:cs="Times New Roman"/>
                <w:color w:val="000000"/>
                <w:sz w:val="24"/>
                <w:szCs w:val="28"/>
                <w14:ligatures w14:val="standardContextual"/>
              </w:rPr>
              <m:t>i→j</m:t>
            </m:r>
          </m:sub>
          <m:sup/>
          <m:e>
            <m:sSub>
              <m:sSubPr>
                <m:ctrlPr>
                  <w:rPr>
                    <w:rFonts w:ascii="Cambria Math" w:eastAsia="宋体" w:hAnsi="Cambria Math" w:cs="Times New Roman"/>
                    <w:i/>
                    <w:color w:val="000000"/>
                    <w:sz w:val="24"/>
                    <w:szCs w:val="28"/>
                    <w14:ligatures w14:val="standardContextual"/>
                  </w:rPr>
                </m:ctrlPr>
              </m:sSubPr>
              <m:e>
                <m:r>
                  <w:rPr>
                    <w:rFonts w:ascii="Cambria Math" w:eastAsia="宋体" w:hAnsi="Cambria Math" w:cs="Times New Roman"/>
                    <w:color w:val="000000"/>
                    <w:sz w:val="24"/>
                    <w:szCs w:val="28"/>
                    <w14:ligatures w14:val="standardContextual"/>
                  </w:rPr>
                  <m:t>q</m:t>
                </m:r>
              </m:e>
              <m:sub>
                <m:r>
                  <w:rPr>
                    <w:rFonts w:ascii="Cambria Math" w:eastAsia="宋体" w:hAnsi="Cambria Math" w:cs="Times New Roman"/>
                    <w:color w:val="000000"/>
                    <w:sz w:val="24"/>
                    <w:szCs w:val="28"/>
                    <w14:ligatures w14:val="standardContextual"/>
                  </w:rPr>
                  <m:t>ij</m:t>
                </m:r>
              </m:sub>
            </m:sSub>
          </m:e>
        </m:nary>
        <m:r>
          <w:rPr>
            <w:rFonts w:ascii="Cambria Math" w:eastAsia="宋体" w:hAnsi="Cambria Math" w:cs="Times New Roman"/>
            <w:color w:val="000000"/>
            <w:sz w:val="24"/>
            <w:szCs w:val="28"/>
            <w14:ligatures w14:val="standardContextual"/>
          </w:rPr>
          <m:t>=0</m:t>
        </m:r>
      </m:oMath>
      <w:r>
        <w:rPr>
          <w:rFonts w:ascii="Times New Roman" w:eastAsia="宋体" w:hAnsi="Times New Roman" w:cs="Times New Roman"/>
          <w:i/>
          <w:color w:val="000000"/>
          <w:sz w:val="24"/>
          <w:szCs w:val="28"/>
          <w14:ligatures w14:val="standardContextual"/>
        </w:rPr>
        <w:t xml:space="preserve"> </w:t>
      </w:r>
      <w:r>
        <w:rPr>
          <w:rFonts w:ascii="Times New Roman" w:eastAsia="宋体" w:hAnsi="Times New Roman" w:cs="Times New Roman" w:hint="eastAsia"/>
          <w:i/>
          <w:color w:val="000000"/>
          <w:sz w:val="24"/>
          <w:szCs w:val="28"/>
          <w14:ligatures w14:val="standardContextual"/>
        </w:rPr>
        <w:t xml:space="preserve"> </w:t>
      </w:r>
      <w:r>
        <w:rPr>
          <w:rFonts w:ascii="Times New Roman" w:eastAsia="宋体" w:hAnsi="Times New Roman" w:cs="Times New Roman"/>
          <w:i/>
          <w:color w:val="000000"/>
          <w:sz w:val="24"/>
          <w:szCs w:val="28"/>
          <w14:ligatures w14:val="standardContextual"/>
        </w:rPr>
        <w:t xml:space="preserve">                                                      </w:t>
      </w:r>
      <w:bookmarkStart w:id="5" w:name="_Hlk183255045"/>
      <w:r>
        <w:rPr>
          <w:rFonts w:ascii="Times New Roman" w:eastAsia="宋体" w:hAnsi="Times New Roman" w:cs="Times New Roman"/>
          <w:i/>
          <w:color w:val="000000"/>
          <w:sz w:val="24"/>
          <w:szCs w:val="28"/>
          <w14:ligatures w14:val="standardContextual"/>
        </w:rPr>
        <w:t xml:space="preserve"> </w:t>
      </w:r>
      <w:r>
        <w:rPr>
          <w:rFonts w:ascii="Times New Roman" w:hAnsi="Times New Roman" w:cs="Times New Roman"/>
          <w:sz w:val="24"/>
        </w:rPr>
        <w:t>(1)</w:t>
      </w:r>
      <w:bookmarkEnd w:id="5"/>
    </w:p>
    <w:p w14:paraId="07E56DCB" w14:textId="77777777" w:rsidR="008D232F" w:rsidRDefault="00000000">
      <w:pPr>
        <w:spacing w:after="120" w:line="360" w:lineRule="auto"/>
        <w:rPr>
          <w:rFonts w:ascii="Times New Roman" w:hAnsi="Times New Roman" w:cs="Times New Roman"/>
          <w:sz w:val="24"/>
        </w:rPr>
      </w:pPr>
      <w:bookmarkStart w:id="6" w:name="_Hlk183255065"/>
      <w:r>
        <w:rPr>
          <w:rFonts w:ascii="Times New Roman" w:hAnsi="Times New Roman" w:cs="Times New Roman"/>
          <w:sz w:val="24"/>
        </w:rPr>
        <w:t>where q</w:t>
      </w:r>
      <w:r>
        <w:rPr>
          <w:rFonts w:ascii="Times New Roman" w:hAnsi="Times New Roman" w:cs="Times New Roman"/>
          <w:sz w:val="24"/>
          <w:vertAlign w:val="subscript"/>
        </w:rPr>
        <w:t>ij</w:t>
      </w:r>
      <w:r>
        <w:rPr>
          <w:rFonts w:ascii="Times New Roman" w:hAnsi="Times New Roman" w:cs="Times New Roman"/>
          <w:sz w:val="24"/>
        </w:rPr>
        <w:t xml:space="preserve"> is the flow rate between pore i and pore j, and the summation is carried out on all the j connected to the i. The relationship between pressure drop and flow rate is linear in laminar flow conditions:</w:t>
      </w:r>
    </w:p>
    <w:p w14:paraId="07B1C39D" w14:textId="339221BA" w:rsidR="008D232F" w:rsidRDefault="00000000">
      <w:pPr>
        <w:spacing w:after="120" w:line="360" w:lineRule="auto"/>
        <w:rPr>
          <w:rFonts w:ascii="Times New Roman" w:hAnsi="Times New Roman" w:cs="Times New Roman"/>
          <w:i/>
          <w:sz w:val="24"/>
        </w:rPr>
      </w:pPr>
      <m:oMath>
        <m:sSub>
          <m:sSubPr>
            <m:ctrlPr>
              <w:rPr>
                <w:rFonts w:ascii="Cambria Math" w:hAnsi="Cambria Math" w:cs="Times New Roman"/>
                <w:i/>
                <w:sz w:val="24"/>
              </w:rPr>
            </m:ctrlPr>
          </m:sSubPr>
          <m:e>
            <w:bookmarkStart w:id="7" w:name="_Hlk183254963"/>
            <m:r>
              <w:rPr>
                <w:rFonts w:ascii="Cambria Math" w:hAnsi="Cambria Math" w:cs="Times New Roman"/>
                <w:sz w:val="24"/>
              </w:rPr>
              <m:t>q</m:t>
            </m:r>
          </m:e>
          <m:sub>
            <m:r>
              <w:rPr>
                <w:rFonts w:ascii="Cambria Math" w:hAnsi="Cambria Math" w:cs="Times New Roman"/>
                <w:sz w:val="24"/>
              </w:rPr>
              <m:t>ij</m:t>
            </m:r>
            <w:bookmarkEnd w:id="7"/>
          </m:sub>
        </m:sSub>
        <m:r>
          <w:rPr>
            <w:rFonts w:ascii="Cambria Math" w:hAnsi="Cambria Math" w:cs="Times New Roman"/>
            <w:sz w:val="24"/>
          </w:rPr>
          <m:t>=</m:t>
        </m:r>
        <m:sSub>
          <m:sSubPr>
            <m:ctrlPr>
              <w:rPr>
                <w:rFonts w:ascii="Cambria Math" w:hAnsi="Cambria Math" w:cs="Times New Roman"/>
                <w:i/>
                <w:sz w:val="24"/>
              </w:rPr>
            </m:ctrlPr>
          </m:sSubPr>
          <m:e>
            <w:bookmarkStart w:id="8" w:name="_Hlk183255249"/>
            <m:r>
              <w:rPr>
                <w:rFonts w:ascii="Cambria Math" w:hAnsi="Cambria Math" w:cs="Times New Roman"/>
                <w:sz w:val="24"/>
              </w:rPr>
              <m:t>g</m:t>
            </m:r>
          </m:e>
          <m:sub>
            <m:r>
              <w:rPr>
                <w:rFonts w:ascii="Cambria Math" w:hAnsi="Cambria Math" w:cs="Times New Roman"/>
                <w:sz w:val="24"/>
              </w:rPr>
              <m:t>ij</m:t>
            </m:r>
            <w:bookmarkEnd w:id="8"/>
          </m:sub>
        </m:sSub>
        <m:r>
          <w:rPr>
            <w:rFonts w:ascii="Cambria Math" w:hAnsi="Cambria Math" w:cs="Times New Roman"/>
            <w:sz w:val="24"/>
          </w:rPr>
          <m:t xml:space="preserve"> </m:t>
        </m:r>
        <m:d>
          <m:dPr>
            <m:ctrlPr>
              <w:rPr>
                <w:rFonts w:ascii="Cambria Math" w:hAnsi="Cambria Math" w:cs="Times New Roman"/>
                <w:i/>
                <w:sz w:val="24"/>
              </w:rPr>
            </m:ctrlPr>
          </m:dPr>
          <m:e>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j</m:t>
                </m:r>
              </m:sub>
            </m:sSub>
          </m:e>
        </m:d>
        <m:r>
          <w:rPr>
            <w:rFonts w:ascii="Cambria Math" w:hAnsi="Cambria Math" w:cs="Times New Roman"/>
            <w:sz w:val="24"/>
          </w:rPr>
          <m:t xml:space="preserve">                                                                                                                      </m:t>
        </m:r>
      </m:oMath>
      <w:r>
        <w:rPr>
          <w:rFonts w:ascii="Times New Roman" w:hAnsi="Times New Roman" w:cs="Times New Roman"/>
          <w:sz w:val="24"/>
        </w:rPr>
        <w:t>(2)</w:t>
      </w:r>
    </w:p>
    <w:bookmarkEnd w:id="6"/>
    <w:p w14:paraId="49AA20B9" w14:textId="77777777" w:rsidR="008D232F" w:rsidRDefault="00000000">
      <w:pPr>
        <w:spacing w:after="120" w:line="360" w:lineRule="auto"/>
        <w:ind w:firstLineChars="100" w:firstLine="240"/>
        <w:rPr>
          <w:rFonts w:ascii="Times New Roman" w:hAnsi="Times New Roman" w:cs="Times New Roman"/>
          <w:sz w:val="24"/>
        </w:rPr>
      </w:pPr>
      <m:oMath>
        <m:r>
          <w:rPr>
            <w:rFonts w:ascii="Cambria Math" w:hAnsi="Cambria Math" w:cs="Times New Roman"/>
            <w:sz w:val="24"/>
          </w:rPr>
          <m:t xml:space="preserve"> </m:t>
        </m:r>
      </m:oMath>
      <w:r>
        <w:rPr>
          <w:rFonts w:ascii="Times New Roman" w:hAnsi="Times New Roman" w:cs="Times New Roman"/>
          <w:sz w:val="24"/>
        </w:rPr>
        <w:t>The conductance of the throat between pores i and j is denoted as g</w:t>
      </w:r>
      <w:r>
        <w:rPr>
          <w:rFonts w:ascii="Times New Roman" w:hAnsi="Times New Roman" w:cs="Times New Roman"/>
          <w:sz w:val="24"/>
          <w:vertAlign w:val="subscript"/>
        </w:rPr>
        <w:t>ij</w:t>
      </w:r>
      <w:r>
        <w:rPr>
          <w:rFonts w:ascii="Times New Roman" w:hAnsi="Times New Roman" w:cs="Times New Roman"/>
          <w:sz w:val="24"/>
        </w:rPr>
        <w:t>. The hydraulic conductance is determined by Poiseuille's law, where µ is the fluid viscosity, since the conducting throats are represented by cylindrical pipes of radius r</w:t>
      </w:r>
      <w:r>
        <w:rPr>
          <w:rFonts w:ascii="Times New Roman" w:hAnsi="Times New Roman" w:cs="Times New Roman"/>
          <w:sz w:val="24"/>
          <w:vertAlign w:val="subscript"/>
        </w:rPr>
        <w:t>ij</w:t>
      </w:r>
      <w:r>
        <w:rPr>
          <w:rFonts w:ascii="Times New Roman" w:hAnsi="Times New Roman" w:cs="Times New Roman"/>
          <w:sz w:val="24"/>
        </w:rPr>
        <w:t xml:space="preserve"> and length l</w:t>
      </w:r>
      <w:r>
        <w:rPr>
          <w:rFonts w:ascii="Times New Roman" w:hAnsi="Times New Roman" w:cs="Times New Roman"/>
          <w:sz w:val="24"/>
          <w:vertAlign w:val="subscript"/>
        </w:rPr>
        <w:t>ij</w:t>
      </w:r>
      <w:r>
        <w:rPr>
          <w:rFonts w:ascii="Times New Roman" w:hAnsi="Times New Roman" w:cs="Times New Roman"/>
          <w:sz w:val="24"/>
        </w:rPr>
        <w:t>:</w:t>
      </w:r>
    </w:p>
    <w:p w14:paraId="1EB62603" w14:textId="77777777" w:rsidR="008D232F" w:rsidRDefault="00000000">
      <w:pPr>
        <w:spacing w:after="120" w:line="360" w:lineRule="auto"/>
        <w:rPr>
          <w:rFonts w:ascii="Times New Roman" w:hAnsi="Times New Roman" w:cs="Times New Roman"/>
          <w:i/>
          <w:sz w:val="24"/>
        </w:rPr>
      </w:pPr>
      <m:oMath>
        <m:sSub>
          <m:sSubPr>
            <m:ctrlPr>
              <w:rPr>
                <w:rFonts w:ascii="Cambria Math" w:hAnsi="Cambria Math" w:cs="Times New Roman"/>
                <w:i/>
                <w:sz w:val="24"/>
              </w:rPr>
            </m:ctrlPr>
          </m:sSubPr>
          <m:e>
            <m:r>
              <w:rPr>
                <w:rFonts w:ascii="Cambria Math" w:hAnsi="Cambria Math" w:cs="Times New Roman"/>
                <w:sz w:val="24"/>
              </w:rPr>
              <m:t>g</m:t>
            </m:r>
          </m:e>
          <m:sub>
            <m:r>
              <w:rPr>
                <w:rFonts w:ascii="Cambria Math" w:hAnsi="Cambria Math" w:cs="Times New Roman"/>
                <w:sz w:val="24"/>
              </w:rPr>
              <m:t>ij</m:t>
            </m:r>
          </m:sub>
        </m:sSub>
        <m:r>
          <w:rPr>
            <w:rFonts w:ascii="Cambria Math" w:hAnsi="Cambria Math" w:cs="Times New Roman"/>
            <w:sz w:val="24"/>
          </w:rPr>
          <m:t>= (π⋅</m:t>
        </m:r>
        <m:sSubSup>
          <m:sSubSupPr>
            <m:ctrlPr>
              <w:rPr>
                <w:rFonts w:ascii="Cambria Math" w:hAnsi="Cambria Math" w:cs="Times New Roman"/>
                <w:i/>
                <w:sz w:val="24"/>
              </w:rPr>
            </m:ctrlPr>
          </m:sSubSupPr>
          <m:e>
            <m:r>
              <w:rPr>
                <w:rFonts w:ascii="Cambria Math" w:hAnsi="Cambria Math" w:cs="Times New Roman"/>
                <w:sz w:val="24"/>
              </w:rPr>
              <m:t>r</m:t>
            </m:r>
          </m:e>
          <m:sub>
            <m:r>
              <w:rPr>
                <w:rFonts w:ascii="Cambria Math" w:hAnsi="Cambria Math" w:cs="Times New Roman"/>
                <w:sz w:val="24"/>
              </w:rPr>
              <m:t>ij</m:t>
            </m:r>
          </m:sub>
          <m:sup>
            <m:r>
              <w:rPr>
                <w:rFonts w:ascii="Cambria Math" w:hAnsi="Cambria Math" w:cs="Times New Roman"/>
                <w:sz w:val="24"/>
              </w:rPr>
              <m:t>4</m:t>
            </m:r>
          </m:sup>
        </m:sSubSup>
        <m:r>
          <w:rPr>
            <w:rFonts w:ascii="Cambria Math" w:hAnsi="Cambria Math" w:cs="Times New Roman"/>
            <w:sz w:val="24"/>
          </w:rPr>
          <m:t>)/(8μ⋅</m:t>
        </m:r>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ij</m:t>
            </m:r>
          </m:sub>
        </m:sSub>
        <m:r>
          <w:rPr>
            <w:rFonts w:ascii="Cambria Math" w:hAnsi="Cambria Math" w:cs="Times New Roman"/>
            <w:sz w:val="24"/>
          </w:rPr>
          <m:t xml:space="preserve">)   </m:t>
        </m:r>
      </m:oMath>
      <w:r>
        <w:rPr>
          <w:rFonts w:ascii="Times New Roman" w:hAnsi="Times New Roman" w:cs="Times New Roman"/>
          <w:i/>
          <w:sz w:val="24"/>
        </w:rPr>
        <w:t xml:space="preserve">                                              </w:t>
      </w:r>
      <w:r>
        <w:rPr>
          <w:rFonts w:ascii="Times New Roman" w:hAnsi="Times New Roman" w:cs="Times New Roman"/>
          <w:iCs/>
          <w:sz w:val="24"/>
        </w:rPr>
        <w:t xml:space="preserve">(3) </w:t>
      </w:r>
      <w:r>
        <w:rPr>
          <w:rFonts w:ascii="Times New Roman" w:hAnsi="Times New Roman" w:cs="Times New Roman"/>
          <w:i/>
          <w:sz w:val="24"/>
        </w:rPr>
        <w:t xml:space="preserve">  </w:t>
      </w:r>
    </w:p>
    <w:p w14:paraId="4CDCFB89" w14:textId="77777777" w:rsidR="008D232F" w:rsidRDefault="00000000">
      <w:pPr>
        <w:spacing w:after="120" w:line="360" w:lineRule="auto"/>
        <w:ind w:firstLineChars="100" w:firstLine="240"/>
        <w:rPr>
          <w:rFonts w:ascii="Times New Roman" w:hAnsi="Times New Roman" w:cs="Times New Roman"/>
          <w:sz w:val="24"/>
        </w:rPr>
      </w:pPr>
      <w:r>
        <w:rPr>
          <w:rFonts w:ascii="Times New Roman" w:hAnsi="Times New Roman" w:cs="Times New Roman"/>
          <w:sz w:val="24"/>
        </w:rPr>
        <w:t xml:space="preserve">A linear system of equations that can be solved numerically is produced by applying a pressure differential throughout the network: (1) (2) leads to the following matrix equation: </w:t>
      </w:r>
    </w:p>
    <w:p w14:paraId="54AA8452" w14:textId="46E3FDF3" w:rsidR="008D232F" w:rsidRDefault="00000000">
      <w:pPr>
        <w:spacing w:after="120" w:line="360" w:lineRule="auto"/>
        <w:rPr>
          <w:rFonts w:ascii="Times New Roman" w:hAnsi="Times New Roman" w:cs="Times New Roman"/>
          <w:sz w:val="24"/>
        </w:rPr>
      </w:pPr>
      <m:oMath>
        <m:r>
          <w:rPr>
            <w:rFonts w:ascii="Cambria Math" w:hAnsi="Cambria Math" w:cs="Times New Roman"/>
            <w:sz w:val="24"/>
          </w:rPr>
          <m:t xml:space="preserve">G⋅P=S                                                                                                                                       </m:t>
        </m:r>
      </m:oMath>
      <w:bookmarkStart w:id="9" w:name="_Hlk183257448"/>
      <w:r>
        <w:rPr>
          <w:rFonts w:ascii="Times New Roman" w:hAnsi="Times New Roman" w:cs="Times New Roman"/>
          <w:sz w:val="24"/>
        </w:rPr>
        <w:t>(4)</w:t>
      </w:r>
      <w:bookmarkEnd w:id="9"/>
    </w:p>
    <w:p w14:paraId="2CA3178E" w14:textId="77777777" w:rsidR="008D232F" w:rsidRDefault="00000000">
      <w:pPr>
        <w:spacing w:after="120" w:line="360" w:lineRule="auto"/>
        <w:ind w:firstLineChars="100" w:firstLine="240"/>
        <w:rPr>
          <w:rFonts w:ascii="Times New Roman" w:hAnsi="Times New Roman" w:cs="Times New Roman"/>
          <w:sz w:val="24"/>
        </w:rPr>
      </w:pPr>
      <w:r>
        <w:rPr>
          <w:rFonts w:ascii="Times New Roman" w:hAnsi="Times New Roman" w:cs="Times New Roman"/>
          <w:sz w:val="24"/>
        </w:rPr>
        <w:lastRenderedPageBreak/>
        <w:t>where P is a vector of size N that represents the pressure in each pore, which is unknown in the problem; S is a vector of size N that is limited by the pressure boundary conditions at the system's inlet and outlet; and G is the conductance matrix, a symmetrical matrix of dimension N·N, where N is the number of pores in the network. After that, the overall flow rate may be calculated:</w:t>
      </w:r>
    </w:p>
    <w:p w14:paraId="07CB6D4B" w14:textId="79562822" w:rsidR="008D232F" w:rsidRDefault="00000000">
      <w:pPr>
        <w:spacing w:after="120" w:line="360" w:lineRule="auto"/>
        <w:rPr>
          <w:rFonts w:ascii="Times New Roman" w:hAnsi="Times New Roman" w:cs="Times New Roman"/>
          <w:sz w:val="24"/>
        </w:rPr>
      </w:pPr>
      <m:oMath>
        <m:r>
          <w:rPr>
            <w:rFonts w:ascii="Cambria Math" w:eastAsia="宋体" w:hAnsi="Cambria Math" w:cs="Times New Roman"/>
            <w:sz w:val="24"/>
          </w:rPr>
          <m:t>Q=</m:t>
        </m:r>
        <m:nary>
          <m:naryPr>
            <m:chr m:val="∑"/>
            <m:limLoc m:val="undOvr"/>
            <m:subHide m:val="1"/>
            <m:supHide m:val="1"/>
            <m:ctrlPr>
              <w:rPr>
                <w:rFonts w:ascii="Cambria Math" w:eastAsia="宋体" w:hAnsi="Cambria Math" w:cs="Times New Roman"/>
                <w:i/>
                <w:sz w:val="24"/>
              </w:rPr>
            </m:ctrlPr>
          </m:naryPr>
          <m:sub/>
          <m:sup/>
          <m:e>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P</m:t>
                </m:r>
              </m:e>
              <m:sub>
                <m:r>
                  <w:rPr>
                    <w:rFonts w:ascii="Cambria Math" w:eastAsia="宋体" w:hAnsi="Cambria Math" w:cs="Times New Roman"/>
                    <w:sz w:val="24"/>
                  </w:rPr>
                  <m:t>i</m:t>
                </m:r>
              </m:sub>
            </m:sSub>
          </m:e>
        </m:nary>
        <m:r>
          <w:rPr>
            <w:rFonts w:ascii="Cambria Math" w:eastAsia="宋体" w:hAnsi="Cambria Math" w:cs="Times New Roman"/>
            <w:sz w:val="24"/>
          </w:rPr>
          <m:t>-</m:t>
        </m:r>
        <m:sSub>
          <m:sSubPr>
            <m:ctrlPr>
              <w:rPr>
                <w:rFonts w:ascii="Cambria Math" w:eastAsia="宋体" w:hAnsi="Cambria Math" w:cs="Times New Roman"/>
                <w:i/>
                <w:sz w:val="24"/>
              </w:rPr>
            </m:ctrlPr>
          </m:sSubPr>
          <m:e>
            <m:r>
              <w:rPr>
                <w:rFonts w:ascii="Cambria Math" w:eastAsia="宋体" w:hAnsi="Cambria Math" w:cs="Times New Roman"/>
                <w:sz w:val="24"/>
              </w:rPr>
              <m:t>P</m:t>
            </m:r>
          </m:e>
          <m:sub>
            <m:r>
              <w:rPr>
                <w:rFonts w:ascii="Cambria Math" w:eastAsia="宋体" w:hAnsi="Cambria Math" w:cs="Times New Roman"/>
                <w:sz w:val="24"/>
              </w:rPr>
              <m:t>j</m:t>
            </m:r>
          </m:sub>
        </m:sSub>
        <m:r>
          <w:rPr>
            <w:rFonts w:ascii="Cambria Math" w:eastAsia="宋体" w:hAnsi="Cambria Math" w:cs="Times New Roman"/>
            <w:sz w:val="24"/>
          </w:rPr>
          <m:t>)</m:t>
        </m:r>
        <m:r>
          <w:rPr>
            <w:rFonts w:ascii="Cambria Math" w:hAnsi="Cambria Math" w:cs="Times New Roman"/>
            <w:sz w:val="24"/>
          </w:rPr>
          <m:t xml:space="preserve"> </m:t>
        </m:r>
        <m:sSub>
          <m:sSubPr>
            <m:ctrlPr>
              <w:rPr>
                <w:rFonts w:ascii="Cambria Math" w:hAnsi="Cambria Math" w:cs="Times New Roman"/>
                <w:i/>
                <w:sz w:val="24"/>
              </w:rPr>
            </m:ctrlPr>
          </m:sSubPr>
          <m:e>
            <m:r>
              <w:rPr>
                <w:rFonts w:ascii="Cambria Math" w:hAnsi="Cambria Math" w:cs="Times New Roman"/>
                <w:sz w:val="24"/>
              </w:rPr>
              <m:t>g</m:t>
            </m:r>
          </m:e>
          <m:sub>
            <m:r>
              <w:rPr>
                <w:rFonts w:ascii="Cambria Math" w:hAnsi="Cambria Math" w:cs="Times New Roman"/>
                <w:sz w:val="24"/>
              </w:rPr>
              <m:t xml:space="preserve">ij  </m:t>
            </m:r>
          </m:sub>
        </m:sSub>
      </m:oMath>
      <w:r>
        <w:rPr>
          <w:rFonts w:ascii="Times New Roman" w:hAnsi="Times New Roman" w:cs="Times New Roman"/>
          <w:sz w:val="24"/>
        </w:rPr>
        <w:t xml:space="preserve">                                             </w:t>
      </w:r>
      <w:r w:rsidR="00F67C85">
        <w:rPr>
          <w:rFonts w:ascii="Times New Roman" w:hAnsi="Times New Roman" w:cs="Times New Roman" w:hint="eastAsia"/>
          <w:sz w:val="24"/>
        </w:rPr>
        <w:t xml:space="preserve"> </w:t>
      </w:r>
      <w:r>
        <w:rPr>
          <w:rFonts w:ascii="Times New Roman" w:hAnsi="Times New Roman" w:cs="Times New Roman"/>
          <w:sz w:val="24"/>
        </w:rPr>
        <w:t xml:space="preserve">     (5)</w:t>
      </w:r>
    </w:p>
    <w:p w14:paraId="222C8D65" w14:textId="77777777" w:rsidR="008D232F" w:rsidRDefault="00000000">
      <w:pPr>
        <w:spacing w:after="120" w:line="360" w:lineRule="auto"/>
        <w:ind w:firstLineChars="100" w:firstLine="240"/>
        <w:rPr>
          <w:rFonts w:ascii="Times New Roman" w:hAnsi="Times New Roman" w:cs="Times New Roman"/>
          <w:sz w:val="24"/>
        </w:rPr>
      </w:pPr>
      <w:r>
        <w:rPr>
          <w:rFonts w:ascii="Times New Roman" w:hAnsi="Times New Roman" w:cs="Times New Roman"/>
          <w:sz w:val="24"/>
        </w:rPr>
        <w:t>An arbitrary cross section of surface A is intersected by each pair of pores i, j. Finally, the network's permeability k is inferred using Darcy's law:</w:t>
      </w:r>
    </w:p>
    <w:p w14:paraId="2239298B" w14:textId="418A493F" w:rsidR="008D232F" w:rsidRDefault="00000000">
      <w:pPr>
        <w:spacing w:after="120" w:line="360" w:lineRule="auto"/>
        <w:rPr>
          <w:rFonts w:ascii="Times New Roman" w:hAnsi="Times New Roman" w:cs="Times New Roman"/>
          <w:b/>
          <w:bCs/>
          <w:sz w:val="24"/>
        </w:rPr>
      </w:pPr>
      <m:oMath>
        <m:r>
          <w:rPr>
            <w:rFonts w:ascii="Cambria Math" w:eastAsia="宋体" w:hAnsi="Cambria Math" w:cs="Times New Roman"/>
            <w:sz w:val="24"/>
          </w:rPr>
          <m:t>k</m:t>
        </m:r>
        <m:r>
          <w:rPr>
            <w:rFonts w:ascii="Cambria Math" w:hAnsi="Cambria Math" w:cs="Times New Roman"/>
            <w:sz w:val="24"/>
          </w:rPr>
          <m:t>=</m:t>
        </m:r>
        <w:bookmarkStart w:id="10" w:name="_Hlk183255438"/>
        <m:r>
          <w:rPr>
            <w:rFonts w:ascii="Cambria Math" w:hAnsi="Cambria Math" w:cs="Times New Roman"/>
            <w:sz w:val="24"/>
          </w:rPr>
          <m:t>(Q⋅μ⋅L)</m:t>
        </m:r>
        <w:bookmarkEnd w:id="10"/>
        <m:r>
          <w:rPr>
            <w:rFonts w:ascii="Cambria Math" w:hAnsi="Cambria Math" w:cs="Times New Roman"/>
            <w:sz w:val="24"/>
          </w:rPr>
          <m:t>/(</m:t>
        </m:r>
        <m:r>
          <m:rPr>
            <m:sty m:val="p"/>
          </m:rPr>
          <w:rPr>
            <w:rFonts w:ascii="Cambria Math" w:hAnsi="Cambria Math" w:cs="Times New Roman"/>
            <w:sz w:val="24"/>
          </w:rPr>
          <m:t>Δ</m:t>
        </m:r>
        <m:r>
          <w:rPr>
            <w:rFonts w:ascii="Cambria Math" w:hAnsi="Cambria Math" w:cs="Times New Roman"/>
            <w:sz w:val="24"/>
          </w:rPr>
          <m:t xml:space="preserve">P⋅A)                                                                                                       </m:t>
        </m:r>
      </m:oMath>
      <w:r>
        <w:rPr>
          <w:rFonts w:ascii="Times New Roman" w:hAnsi="Times New Roman" w:cs="Times New Roman" w:hint="eastAsia"/>
          <w:sz w:val="24"/>
        </w:rPr>
        <w:t xml:space="preserve">  </w:t>
      </w:r>
      <w:r>
        <w:rPr>
          <w:rFonts w:ascii="Times New Roman" w:hAnsi="Times New Roman" w:cs="Times New Roman"/>
          <w:sz w:val="24"/>
        </w:rPr>
        <w:t>(6)</w:t>
      </w:r>
    </w:p>
    <w:p w14:paraId="05FB88C6" w14:textId="77777777" w:rsidR="008D232F" w:rsidRDefault="00000000">
      <w:pPr>
        <w:spacing w:after="120" w:line="360" w:lineRule="auto"/>
        <w:ind w:firstLineChars="100" w:firstLine="240"/>
        <w:rPr>
          <w:rFonts w:ascii="Times New Roman" w:hAnsi="Times New Roman" w:cs="Times New Roman"/>
          <w:sz w:val="24"/>
        </w:rPr>
      </w:pPr>
      <w:r>
        <w:rPr>
          <w:rFonts w:ascii="Times New Roman" w:hAnsi="Times New Roman" w:cs="Times New Roman"/>
          <w:sz w:val="24"/>
        </w:rPr>
        <w:t>Where L is the network's length in the flow direction and ΔP is the pressure gradient supplied to the boundary (input pressure minus output pressure).</w:t>
      </w:r>
    </w:p>
    <w:p w14:paraId="561591B1" w14:textId="77777777" w:rsidR="00E655C3" w:rsidRDefault="00000000" w:rsidP="00E655C3">
      <w:pPr>
        <w:spacing w:after="120" w:line="360" w:lineRule="auto"/>
        <w:ind w:firstLineChars="100" w:firstLine="240"/>
        <w:rPr>
          <w:rFonts w:ascii="Helvetica" w:eastAsia="宋体" w:hAnsi="Helvetica" w:cs="Helvetica"/>
          <w:color w:val="414141"/>
          <w:kern w:val="0"/>
          <w:sz w:val="18"/>
          <w:szCs w:val="18"/>
        </w:rPr>
      </w:pPr>
      <w:r>
        <w:rPr>
          <w:rFonts w:ascii="Times New Roman" w:hAnsi="Times New Roman" w:cs="Times New Roman"/>
          <w:sz w:val="24"/>
        </w:rPr>
        <w:t>Tortuosity: The hydraulic tortuosity provided by the module is derived from velocities calculated through the absolute permeability analysis mentioned earlier.</w:t>
      </w:r>
      <w:r w:rsidR="00E655C3" w:rsidRPr="00E655C3">
        <w:rPr>
          <w:rFonts w:ascii="Helvetica" w:eastAsia="宋体" w:hAnsi="Helvetica" w:cs="Helvetica"/>
          <w:color w:val="414141"/>
          <w:kern w:val="0"/>
          <w:sz w:val="18"/>
          <w:szCs w:val="18"/>
        </w:rPr>
        <w:t xml:space="preserve"> </w:t>
      </w:r>
      <w:r w:rsidR="00E655C3">
        <w:rPr>
          <w:rFonts w:ascii="Helvetica" w:eastAsia="宋体" w:hAnsi="Helvetica" w:cs="Helvetica" w:hint="eastAsia"/>
          <w:color w:val="414141"/>
          <w:kern w:val="0"/>
          <w:sz w:val="18"/>
          <w:szCs w:val="18"/>
        </w:rPr>
        <w:t xml:space="preserve">   </w:t>
      </w:r>
    </w:p>
    <w:p w14:paraId="03092E52" w14:textId="1242B60A" w:rsidR="00D47727" w:rsidRPr="00D47727" w:rsidRDefault="00D47727" w:rsidP="00D47727">
      <w:pPr>
        <w:spacing w:after="120" w:line="360" w:lineRule="auto"/>
        <w:ind w:firstLineChars="100" w:firstLine="240"/>
        <w:rPr>
          <w:rFonts w:ascii="Times New Roman" w:hAnsi="Times New Roman" w:cs="Times New Roman"/>
          <w:sz w:val="24"/>
        </w:rPr>
      </w:pPr>
      <w:r w:rsidRPr="00D47727">
        <w:rPr>
          <w:rFonts w:ascii="Times New Roman" w:hAnsi="Times New Roman" w:cs="Times New Roman"/>
          <w:sz w:val="24"/>
        </w:rPr>
        <w:t>The tortuosity can be deduced by calculating the ratio of the summed magnitudes of velocities in all throats to the summed projections of these velocities along the flow direction, given the velocities within each throat. This is expressed as</w:t>
      </w:r>
      <w:r w:rsidRPr="00D47727">
        <w:rPr>
          <w:rFonts w:ascii="Times New Roman" w:hAnsi="Times New Roman" w:cs="Times New Roman" w:hint="eastAsia"/>
          <w:sz w:val="24"/>
        </w:rPr>
        <w:t>：</w:t>
      </w:r>
    </w:p>
    <w:p w14:paraId="228366D1" w14:textId="348F930D" w:rsidR="008D232F" w:rsidRDefault="00F67C85">
      <w:pPr>
        <w:spacing w:after="120" w:line="360" w:lineRule="auto"/>
        <w:rPr>
          <w:rFonts w:ascii="Times New Roman" w:hAnsi="Times New Roman" w:cs="Times New Roman"/>
          <w:sz w:val="24"/>
        </w:rPr>
      </w:pPr>
      <m:oMath>
        <m:r>
          <w:rPr>
            <w:rFonts w:ascii="Cambria Math" w:eastAsia="宋体" w:hAnsi="Cambria Math" w:cs="Times New Roman"/>
            <w:sz w:val="24"/>
            <w:szCs w:val="22"/>
          </w:rPr>
          <m:t>T</m:t>
        </m:r>
        <m:r>
          <w:rPr>
            <w:rFonts w:ascii="Cambria Math" w:eastAsia="等线" w:hAnsi="Cambria Math" w:cs="Times New Roman"/>
            <w:sz w:val="24"/>
            <w:szCs w:val="22"/>
          </w:rPr>
          <m:t>=(</m:t>
        </m:r>
        <m:nary>
          <m:naryPr>
            <m:chr m:val="∑"/>
            <m:limLoc m:val="undOvr"/>
            <m:ctrlPr>
              <w:rPr>
                <w:rFonts w:ascii="Cambria Math" w:eastAsia="等线" w:hAnsi="Cambria Math" w:cs="Times New Roman"/>
                <w:i/>
                <w:sz w:val="24"/>
                <w:szCs w:val="22"/>
              </w:rPr>
            </m:ctrlPr>
          </m:naryPr>
          <m:sub>
            <m:r>
              <w:rPr>
                <w:rFonts w:ascii="Cambria Math" w:eastAsia="等线" w:hAnsi="Cambria Math" w:cs="Times New Roman"/>
                <w:sz w:val="24"/>
                <w:szCs w:val="22"/>
              </w:rPr>
              <m:t>i=0</m:t>
            </m:r>
          </m:sub>
          <m:sup>
            <m:r>
              <w:rPr>
                <w:rFonts w:ascii="Cambria Math" w:eastAsia="等线" w:hAnsi="Cambria Math" w:cs="Times New Roman"/>
                <w:sz w:val="24"/>
                <w:szCs w:val="22"/>
              </w:rPr>
              <m:t>n</m:t>
            </m:r>
          </m:sup>
          <m:e>
            <m:d>
              <m:dPr>
                <m:begChr m:val="‖"/>
                <m:endChr m:val="‖"/>
                <m:ctrlPr>
                  <w:rPr>
                    <w:rFonts w:ascii="Cambria Math" w:eastAsia="等线" w:hAnsi="Cambria Math" w:cs="Times New Roman"/>
                    <w:i/>
                    <w:sz w:val="24"/>
                    <w:szCs w:val="22"/>
                  </w:rPr>
                </m:ctrlPr>
              </m:dPr>
              <m:e>
                <m:sSub>
                  <m:sSubPr>
                    <m:ctrlPr>
                      <w:rPr>
                        <w:rFonts w:ascii="Cambria Math" w:eastAsia="等线" w:hAnsi="Cambria Math" w:cs="Times New Roman"/>
                        <w:i/>
                        <w:sz w:val="24"/>
                        <w:szCs w:val="22"/>
                      </w:rPr>
                    </m:ctrlPr>
                  </m:sSubPr>
                  <m:e>
                    <m:r>
                      <w:rPr>
                        <w:rFonts w:ascii="Cambria Math" w:eastAsia="等线" w:hAnsi="Cambria Math" w:cs="Times New Roman"/>
                        <w:sz w:val="24"/>
                        <w:szCs w:val="22"/>
                      </w:rPr>
                      <m:t>v</m:t>
                    </m:r>
                  </m:e>
                  <m:sub>
                    <m:r>
                      <w:rPr>
                        <w:rFonts w:ascii="Cambria Math" w:eastAsia="等线" w:hAnsi="Cambria Math" w:cs="Times New Roman"/>
                        <w:sz w:val="24"/>
                        <w:szCs w:val="22"/>
                      </w:rPr>
                      <m:t>i</m:t>
                    </m:r>
                  </m:sub>
                </m:sSub>
              </m:e>
            </m:d>
          </m:e>
        </m:nary>
        <m:r>
          <w:rPr>
            <w:rFonts w:ascii="Cambria Math" w:eastAsia="等线" w:hAnsi="Cambria Math" w:cs="Times New Roman"/>
            <w:sz w:val="24"/>
            <w:szCs w:val="22"/>
          </w:rPr>
          <m:t>)</m:t>
        </m:r>
        <m:r>
          <w:rPr>
            <w:rFonts w:ascii="Cambria Math" w:eastAsia="等线" w:hAnsi="Cambria Math" w:cs="Cambria Math"/>
            <w:sz w:val="24"/>
            <w:szCs w:val="22"/>
          </w:rPr>
          <m:t>/</m:t>
        </m:r>
        <m:r>
          <w:rPr>
            <w:rFonts w:ascii="Cambria Math" w:eastAsia="等线" w:hAnsi="Cambria Math" w:cs="Times New Roman"/>
            <w:sz w:val="24"/>
            <w:szCs w:val="22"/>
          </w:rPr>
          <m:t>(</m:t>
        </m:r>
        <m:nary>
          <m:naryPr>
            <m:chr m:val="∑"/>
            <m:limLoc m:val="undOvr"/>
            <m:ctrlPr>
              <w:rPr>
                <w:rFonts w:ascii="Cambria Math" w:eastAsia="等线" w:hAnsi="Cambria Math" w:cs="Times New Roman"/>
                <w:i/>
                <w:sz w:val="24"/>
                <w:szCs w:val="22"/>
              </w:rPr>
            </m:ctrlPr>
          </m:naryPr>
          <m:sub>
            <m:r>
              <w:rPr>
                <w:rFonts w:ascii="Cambria Math" w:eastAsia="等线" w:hAnsi="Cambria Math" w:cs="Times New Roman"/>
                <w:sz w:val="24"/>
                <w:szCs w:val="22"/>
              </w:rPr>
              <m:t>i=0</m:t>
            </m:r>
          </m:sub>
          <m:sup>
            <m:r>
              <w:rPr>
                <w:rFonts w:ascii="Cambria Math" w:eastAsia="等线" w:hAnsi="Cambria Math" w:cs="Times New Roman"/>
                <w:sz w:val="24"/>
                <w:szCs w:val="22"/>
              </w:rPr>
              <m:t>n</m:t>
            </m:r>
          </m:sup>
          <m:e>
            <m:d>
              <m:dPr>
                <m:begChr m:val="‖"/>
                <m:endChr m:val="‖"/>
                <m:ctrlPr>
                  <w:rPr>
                    <w:rFonts w:ascii="Cambria Math" w:eastAsia="等线" w:hAnsi="Cambria Math" w:cs="Times New Roman"/>
                    <w:i/>
                    <w:sz w:val="24"/>
                    <w:szCs w:val="22"/>
                  </w:rPr>
                </m:ctrlPr>
              </m:dPr>
              <m:e>
                <m:r>
                  <w:rPr>
                    <w:rFonts w:ascii="Cambria Math" w:eastAsia="等线" w:hAnsi="Cambria Math" w:cs="Times New Roman"/>
                    <w:sz w:val="24"/>
                    <w:szCs w:val="22"/>
                  </w:rPr>
                  <m:t>v</m:t>
                </m:r>
                <m:sSub>
                  <m:sSubPr>
                    <m:ctrlPr>
                      <w:rPr>
                        <w:rFonts w:ascii="Cambria Math" w:eastAsia="等线" w:hAnsi="Cambria Math" w:cs="Times New Roman"/>
                        <w:i/>
                        <w:sz w:val="24"/>
                        <w:szCs w:val="22"/>
                      </w:rPr>
                    </m:ctrlPr>
                  </m:sSubPr>
                  <m:e>
                    <m:r>
                      <w:rPr>
                        <w:rFonts w:ascii="Cambria Math" w:eastAsia="等线" w:hAnsi="Cambria Math" w:cs="Times New Roman"/>
                        <w:sz w:val="24"/>
                        <w:szCs w:val="22"/>
                      </w:rPr>
                      <m:t>x</m:t>
                    </m:r>
                  </m:e>
                  <m:sub>
                    <m:r>
                      <w:rPr>
                        <w:rFonts w:ascii="Cambria Math" w:eastAsia="等线" w:hAnsi="Cambria Math" w:cs="Times New Roman"/>
                        <w:sz w:val="24"/>
                        <w:szCs w:val="22"/>
                      </w:rPr>
                      <m:t>i</m:t>
                    </m:r>
                  </m:sub>
                </m:sSub>
              </m:e>
            </m:d>
          </m:e>
        </m:nary>
        <m:r>
          <w:rPr>
            <w:rFonts w:ascii="Cambria Math" w:eastAsia="等线" w:hAnsi="Cambria Math" w:cs="Times New Roman"/>
            <w:sz w:val="24"/>
            <w:szCs w:val="22"/>
          </w:rPr>
          <m:t xml:space="preserve">) </m:t>
        </m:r>
      </m:oMath>
      <w:r w:rsidRPr="00F67C85">
        <w:rPr>
          <w:rFonts w:ascii="Times New Roman" w:eastAsia="宋体" w:hAnsi="Times New Roman" w:cs="Times New Roman"/>
          <w:color w:val="FF0000"/>
          <w:sz w:val="24"/>
        </w:rPr>
        <w:t xml:space="preserve">      </w:t>
      </w:r>
      <w:r w:rsidRPr="00F67C85">
        <w:rPr>
          <w:rFonts w:ascii="Times New Roman" w:eastAsia="宋体" w:hAnsi="Times New Roman" w:cs="Times New Roman" w:hint="eastAsia"/>
          <w:color w:val="FF0000"/>
          <w:sz w:val="24"/>
        </w:rPr>
        <w:t xml:space="preserve">  </w:t>
      </w:r>
      <w:r w:rsidRPr="00F67C85">
        <w:rPr>
          <w:rFonts w:ascii="Times New Roman" w:eastAsia="宋体" w:hAnsi="Times New Roman" w:cs="Times New Roman"/>
          <w:color w:val="FF0000"/>
          <w:sz w:val="24"/>
        </w:rPr>
        <w:t xml:space="preserve">    </w:t>
      </w:r>
      <w:r>
        <w:rPr>
          <w:rFonts w:ascii="Times New Roman" w:eastAsia="宋体" w:hAnsi="Times New Roman" w:cs="Times New Roman" w:hint="eastAsia"/>
          <w:color w:val="FF0000"/>
          <w:sz w:val="24"/>
        </w:rPr>
        <w:t xml:space="preserve">                              </w:t>
      </w:r>
      <w:r w:rsidRPr="00F67C85">
        <w:rPr>
          <w:rFonts w:ascii="Times New Roman" w:eastAsia="宋体" w:hAnsi="Times New Roman" w:cs="Times New Roman"/>
          <w:color w:val="000000"/>
          <w:sz w:val="24"/>
        </w:rPr>
        <w:t>(7</w:t>
      </w:r>
      <w:r w:rsidRPr="00F67C85">
        <w:rPr>
          <w:rFonts w:ascii="Times New Roman" w:eastAsia="宋体" w:hAnsi="Times New Roman" w:cs="宋体" w:hint="eastAsia"/>
          <w:color w:val="000000"/>
          <w:sz w:val="24"/>
        </w:rPr>
        <w:t>)</w:t>
      </w:r>
    </w:p>
    <w:p w14:paraId="53194F3B" w14:textId="6FE71CA1" w:rsidR="00E655C3" w:rsidRPr="005478D6" w:rsidRDefault="005F6261" w:rsidP="005F6261">
      <w:pPr>
        <w:spacing w:after="120" w:line="360" w:lineRule="auto"/>
        <w:ind w:firstLineChars="100" w:firstLine="240"/>
      </w:pPr>
      <w:r>
        <w:rPr>
          <w:rFonts w:ascii="Times New Roman" w:hAnsi="Times New Roman" w:cs="Times New Roman" w:hint="eastAsia"/>
          <w:sz w:val="24"/>
        </w:rPr>
        <w:t>T is</w:t>
      </w:r>
      <w:r w:rsidRPr="00E655C3">
        <w:rPr>
          <w:rFonts w:ascii="Times New Roman" w:hAnsi="Times New Roman" w:cs="Times New Roman"/>
          <w:sz w:val="24"/>
        </w:rPr>
        <w:t xml:space="preserve"> the </w:t>
      </w:r>
      <w:r>
        <w:rPr>
          <w:rFonts w:ascii="Times New Roman" w:hAnsi="Times New Roman" w:cs="Times New Roman" w:hint="eastAsia"/>
          <w:sz w:val="24"/>
        </w:rPr>
        <w:t>tortuosity</w:t>
      </w:r>
      <w:r w:rsidRPr="00E655C3">
        <w:rPr>
          <w:rFonts w:ascii="Times New Roman" w:hAnsi="Times New Roman" w:cs="Times New Roman"/>
          <w:sz w:val="24"/>
        </w:rPr>
        <w:t>, </w:t>
      </w:r>
      <w:r w:rsidR="005478D6">
        <w:rPr>
          <w:rFonts w:ascii="Times New Roman" w:hAnsi="Times New Roman" w:cs="Times New Roman" w:hint="eastAsia"/>
          <w:sz w:val="24"/>
        </w:rPr>
        <w:t xml:space="preserve">n </w:t>
      </w:r>
      <w:r>
        <w:rPr>
          <w:rFonts w:ascii="Times New Roman" w:hAnsi="Times New Roman" w:cs="Times New Roman" w:hint="eastAsia"/>
          <w:sz w:val="24"/>
        </w:rPr>
        <w:t>is</w:t>
      </w:r>
      <w:r w:rsidR="00E655C3" w:rsidRPr="00E655C3">
        <w:rPr>
          <w:rFonts w:ascii="Times New Roman" w:hAnsi="Times New Roman" w:cs="Times New Roman"/>
          <w:sz w:val="24"/>
        </w:rPr>
        <w:t xml:space="preserve"> the number of throats, </w:t>
      </w:r>
      <w:bookmarkStart w:id="11" w:name="OLE_LINK2"/>
      <w:r w:rsidR="005478D6">
        <w:rPr>
          <w:rFonts w:ascii="Times New Roman" w:hAnsi="Times New Roman" w:cs="Times New Roman" w:hint="eastAsia"/>
          <w:sz w:val="24"/>
        </w:rPr>
        <w:t>v</w:t>
      </w:r>
      <w:r w:rsidR="005478D6" w:rsidRPr="005478D6">
        <w:rPr>
          <w:rFonts w:ascii="Times New Roman" w:hAnsi="Times New Roman" w:cs="Times New Roman" w:hint="eastAsia"/>
          <w:sz w:val="24"/>
          <w:vertAlign w:val="subscript"/>
        </w:rPr>
        <w:t>i</w:t>
      </w:r>
      <w:bookmarkEnd w:id="11"/>
      <w:r w:rsidR="005478D6" w:rsidRPr="00E655C3">
        <w:rPr>
          <w:rFonts w:ascii="Times New Roman" w:hAnsi="Times New Roman" w:cs="Times New Roman"/>
          <w:sz w:val="24"/>
        </w:rPr>
        <w:t xml:space="preserve"> </w:t>
      </w:r>
      <w:r>
        <w:rPr>
          <w:rFonts w:ascii="Times New Roman" w:hAnsi="Times New Roman" w:cs="Times New Roman" w:hint="eastAsia"/>
          <w:sz w:val="24"/>
        </w:rPr>
        <w:t>is</w:t>
      </w:r>
      <w:r w:rsidR="00E655C3" w:rsidRPr="00E655C3">
        <w:rPr>
          <w:rFonts w:ascii="Times New Roman" w:hAnsi="Times New Roman" w:cs="Times New Roman"/>
          <w:sz w:val="24"/>
        </w:rPr>
        <w:t xml:space="preserve"> the velocity of the fluid passing through the throat </w:t>
      </w:r>
      <w:r w:rsidR="005478D6">
        <w:rPr>
          <w:rFonts w:ascii="Times New Roman" w:hAnsi="Times New Roman" w:cs="Times New Roman" w:hint="eastAsia"/>
          <w:sz w:val="24"/>
        </w:rPr>
        <w:t>i</w:t>
      </w:r>
      <w:r w:rsidR="00E655C3" w:rsidRPr="00E655C3">
        <w:rPr>
          <w:rFonts w:ascii="Times New Roman" w:hAnsi="Times New Roman" w:cs="Times New Roman"/>
          <w:sz w:val="24"/>
        </w:rPr>
        <w:t>, and  </w:t>
      </w:r>
      <w:r w:rsidR="005478D6" w:rsidRPr="005478D6">
        <w:rPr>
          <w:rFonts w:ascii="Times New Roman" w:hAnsi="Times New Roman" w:cs="Times New Roman"/>
          <w:sz w:val="24"/>
        </w:rPr>
        <w:t>v</w:t>
      </w:r>
      <w:r w:rsidR="005478D6" w:rsidRPr="005478D6">
        <w:rPr>
          <w:rFonts w:ascii="Times New Roman" w:hAnsi="Times New Roman" w:cs="Times New Roman" w:hint="eastAsia"/>
          <w:sz w:val="24"/>
        </w:rPr>
        <w:t>x</w:t>
      </w:r>
      <w:r w:rsidR="005478D6" w:rsidRPr="005478D6">
        <w:rPr>
          <w:rFonts w:ascii="Times New Roman" w:hAnsi="Times New Roman" w:cs="Times New Roman"/>
          <w:sz w:val="24"/>
          <w:vertAlign w:val="subscript"/>
        </w:rPr>
        <w:t>i</w:t>
      </w:r>
      <w:r w:rsidR="005478D6" w:rsidRPr="005478D6">
        <w:rPr>
          <w:rFonts w:ascii="Times New Roman" w:hAnsi="Times New Roman" w:cs="Times New Roman"/>
          <w:sz w:val="24"/>
        </w:rPr>
        <w:t xml:space="preserve"> </w:t>
      </w:r>
      <w:r>
        <w:rPr>
          <w:rFonts w:ascii="Times New Roman" w:hAnsi="Times New Roman" w:cs="Times New Roman" w:hint="eastAsia"/>
          <w:sz w:val="24"/>
        </w:rPr>
        <w:t>is</w:t>
      </w:r>
      <w:r w:rsidR="00E655C3" w:rsidRPr="00E655C3">
        <w:rPr>
          <w:rFonts w:ascii="Times New Roman" w:hAnsi="Times New Roman" w:cs="Times New Roman"/>
          <w:sz w:val="24"/>
        </w:rPr>
        <w:t xml:space="preserve"> the projection of the velocity along the flow direction of the fluid passing through the throat</w:t>
      </w:r>
      <w:r w:rsidR="005478D6">
        <w:rPr>
          <w:rFonts w:ascii="Times New Roman" w:hAnsi="Times New Roman" w:cs="Times New Roman" w:hint="eastAsia"/>
          <w:sz w:val="24"/>
        </w:rPr>
        <w:t xml:space="preserve"> i</w:t>
      </w:r>
      <w:r w:rsidR="00E655C3" w:rsidRPr="00CD5B4E">
        <w:rPr>
          <w:rFonts w:ascii="Helvetica" w:eastAsia="宋体" w:hAnsi="Helvetica" w:cs="Helvetica"/>
          <w:color w:val="414141"/>
          <w:kern w:val="0"/>
          <w:sz w:val="18"/>
          <w:szCs w:val="18"/>
        </w:rPr>
        <w:t>.</w:t>
      </w:r>
    </w:p>
    <w:p w14:paraId="0EC8AA15" w14:textId="77777777" w:rsidR="00F67C85" w:rsidRPr="00E655C3" w:rsidRDefault="00F67C85">
      <w:pPr>
        <w:spacing w:after="120" w:line="360" w:lineRule="auto"/>
        <w:rPr>
          <w:rFonts w:ascii="Times New Roman" w:hAnsi="Times New Roman" w:cs="Times New Roman"/>
          <w:sz w:val="24"/>
        </w:rPr>
      </w:pPr>
    </w:p>
    <w:p w14:paraId="125404E9" w14:textId="77777777" w:rsidR="00E655C3" w:rsidRPr="00F67C85" w:rsidRDefault="00E655C3">
      <w:pPr>
        <w:spacing w:after="120" w:line="360" w:lineRule="auto"/>
        <w:rPr>
          <w:rFonts w:ascii="Times New Roman" w:hAnsi="Times New Roman" w:cs="Times New Roman"/>
          <w:sz w:val="24"/>
        </w:rPr>
      </w:pPr>
    </w:p>
    <w:p w14:paraId="260C1FB1" w14:textId="77777777" w:rsidR="008D232F" w:rsidRDefault="00000000">
      <w:pPr>
        <w:pStyle w:val="a8"/>
        <w:widowControl/>
        <w:spacing w:beforeAutospacing="0" w:after="120" w:afterAutospacing="0" w:line="360" w:lineRule="auto"/>
        <w:rPr>
          <w:rFonts w:ascii="Times New Roman" w:hAnsi="Times New Roman"/>
          <w:b/>
          <w:bCs/>
          <w:color w:val="0E101A"/>
        </w:rPr>
      </w:pPr>
      <w:r>
        <w:rPr>
          <w:rStyle w:val="ac"/>
          <w:rFonts w:ascii="Times New Roman" w:hAnsi="Times New Roman" w:hint="eastAsia"/>
          <w:color w:val="0E101A"/>
        </w:rPr>
        <w:t>Note</w:t>
      </w:r>
      <w:r>
        <w:rPr>
          <w:rFonts w:ascii="Times New Roman" w:hAnsi="Times New Roman"/>
          <w:color w:val="0E101A"/>
        </w:rPr>
        <w:t> </w:t>
      </w:r>
      <w:r>
        <w:rPr>
          <w:rFonts w:ascii="Times New Roman" w:hAnsi="Times New Roman"/>
          <w:b/>
          <w:bCs/>
          <w:color w:val="0E101A"/>
        </w:rPr>
        <w:t>2</w:t>
      </w:r>
    </w:p>
    <w:p w14:paraId="3A2892E2" w14:textId="0ADC8E28" w:rsidR="008D232F" w:rsidRDefault="00000000">
      <w:pPr>
        <w:spacing w:after="120" w:line="360" w:lineRule="auto"/>
        <w:rPr>
          <w:rStyle w:val="ac"/>
          <w:rFonts w:ascii="Times New Roman" w:eastAsia="宋体" w:hAnsi="Times New Roman" w:cs="Times New Roman"/>
          <w:b w:val="0"/>
          <w:bCs/>
          <w:color w:val="0E101A"/>
          <w:vertAlign w:val="superscript"/>
        </w:rPr>
      </w:pPr>
      <w:r>
        <w:rPr>
          <w:rFonts w:ascii="Times New Roman" w:hAnsi="Times New Roman" w:cs="Times New Roman"/>
          <w:sz w:val="24"/>
        </w:rPr>
        <w:t>Further,</w:t>
      </w:r>
      <w:r>
        <w:rPr>
          <w:rFonts w:ascii="Times New Roman" w:hAnsi="Times New Roman" w:cs="Times New Roman"/>
          <w:i/>
          <w:sz w:val="24"/>
        </w:rPr>
        <w:t xml:space="preserve"> </w:t>
      </w:r>
      <w:r>
        <w:rPr>
          <w:rFonts w:ascii="Times New Roman" w:hAnsi="Times New Roman" w:cs="Times New Roman"/>
          <w:iCs/>
          <w:sz w:val="24"/>
        </w:rPr>
        <w:t>N</w:t>
      </w:r>
      <w:r>
        <w:rPr>
          <w:rFonts w:ascii="Times New Roman" w:hAnsi="Times New Roman" w:cs="Times New Roman"/>
          <w:iCs/>
          <w:sz w:val="24"/>
          <w:vertAlign w:val="subscript"/>
        </w:rPr>
        <w:t>m</w:t>
      </w:r>
      <w:r>
        <w:rPr>
          <w:rFonts w:ascii="Times New Roman" w:hAnsi="Times New Roman" w:cs="Times New Roman"/>
          <w:iCs/>
          <w:sz w:val="24"/>
        </w:rPr>
        <w:t xml:space="preserve"> </w:t>
      </w:r>
      <w:r>
        <w:rPr>
          <w:rFonts w:ascii="Times New Roman" w:hAnsi="Times New Roman" w:cs="Times New Roman"/>
          <w:sz w:val="24"/>
        </w:rPr>
        <w:t xml:space="preserve">can be calculated by the following equation </w:t>
      </w:r>
      <w:r w:rsidR="00F67C85">
        <w:rPr>
          <w:rFonts w:ascii="Times New Roman" w:hAnsi="Times New Roman" w:cs="Times New Roman" w:hint="eastAsia"/>
          <w:sz w:val="24"/>
        </w:rPr>
        <w:t>8</w:t>
      </w:r>
      <w:r>
        <w:rPr>
          <w:rFonts w:ascii="Times New Roman" w:hAnsi="Times New Roman" w:cs="Times New Roman"/>
          <w:sz w:val="24"/>
        </w:rPr>
        <w:t>:</w:t>
      </w:r>
      <w:r>
        <w:rPr>
          <w:rStyle w:val="ac"/>
          <w:rFonts w:ascii="Times New Roman" w:eastAsia="宋体" w:hAnsi="Times New Roman" w:cs="Times New Roman"/>
          <w:b w:val="0"/>
          <w:bCs/>
          <w:color w:val="0E101A"/>
          <w:sz w:val="24"/>
          <w:vertAlign w:val="superscript"/>
        </w:rPr>
        <w:t>[2]</w:t>
      </w:r>
      <w:r>
        <w:rPr>
          <w:rStyle w:val="ac"/>
          <w:rFonts w:ascii="Times New Roman" w:eastAsia="宋体" w:hAnsi="Times New Roman" w:cs="Times New Roman"/>
          <w:b w:val="0"/>
          <w:bCs/>
          <w:color w:val="0E101A"/>
          <w:vertAlign w:val="superscript"/>
        </w:rPr>
        <w:t xml:space="preserve"> </w:t>
      </w:r>
    </w:p>
    <w:p w14:paraId="4197A9D0" w14:textId="1FACAABF" w:rsidR="008D232F" w:rsidRDefault="00000000">
      <w:pPr>
        <w:spacing w:after="120" w:line="360" w:lineRule="auto"/>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M</m:t>
            </m:r>
          </m:sub>
        </m:sSub>
        <m:r>
          <w:rPr>
            <w:rFonts w:ascii="Cambria Math" w:hAnsi="Cambria Math" w:cs="Times New Roman"/>
            <w:sz w:val="24"/>
          </w:rPr>
          <m:t>=</m:t>
        </m:r>
        <m:d>
          <m:dPr>
            <m:ctrlPr>
              <w:rPr>
                <w:rFonts w:ascii="Cambria Math" w:hAnsi="Cambria Math" w:cs="Times New Roman"/>
                <w:i/>
                <w:sz w:val="24"/>
              </w:rPr>
            </m:ctrlPr>
          </m:dPr>
          <m:e>
            <m:sSub>
              <m:sSubPr>
                <m:ctrlPr>
                  <w:rPr>
                    <w:rFonts w:ascii="Cambria Math" w:hAnsi="Cambria Math" w:cs="Times New Roman"/>
                    <w:i/>
                    <w:sz w:val="24"/>
                  </w:rPr>
                </m:ctrlPr>
              </m:sSubPr>
              <m:e>
                <w:bookmarkStart w:id="12" w:name="_Hlk183253846"/>
                <m:r>
                  <w:rPr>
                    <w:rFonts w:ascii="Cambria Math" w:hAnsi="Cambria Math" w:cs="Times New Roman"/>
                    <w:sz w:val="24"/>
                  </w:rPr>
                  <m:t>R</m:t>
                </m:r>
              </m:e>
              <m:sub>
                <m:r>
                  <w:rPr>
                    <w:rFonts w:ascii="Cambria Math" w:hAnsi="Cambria Math" w:cs="Times New Roman"/>
                    <w:sz w:val="24"/>
                  </w:rPr>
                  <m:t>ion</m:t>
                </m:r>
                <w:bookmarkEnd w:id="12"/>
              </m:sub>
            </m:sSub>
            <m:r>
              <w:rPr>
                <w:rFonts w:ascii="Cambria Math" w:hAnsi="Cambria Math" w:cs="Times New Roman"/>
                <w:sz w:val="24"/>
              </w:rPr>
              <m:t>∙A∙</m:t>
            </m:r>
            <w:bookmarkStart w:id="13" w:name="_Hlk183253942"/>
            <m:r>
              <w:rPr>
                <w:rFonts w:ascii="Cambria Math" w:hAnsi="Cambria Math" w:cs="Times New Roman"/>
                <w:sz w:val="24"/>
              </w:rPr>
              <m:t>σ</m:t>
            </m:r>
            <w:bookmarkEnd w:id="13"/>
          </m:e>
        </m:d>
        <m:r>
          <w:rPr>
            <w:rFonts w:ascii="Cambria Math" w:hAnsi="Cambria Math" w:cs="Times New Roman"/>
            <w:sz w:val="24"/>
          </w:rPr>
          <m:t xml:space="preserve">/D  </m:t>
        </m:r>
      </m:oMath>
      <w:r>
        <w:rPr>
          <w:rFonts w:ascii="Times New Roman" w:hAnsi="Times New Roman" w:cs="Times New Roman"/>
          <w:sz w:val="24"/>
        </w:rPr>
        <w:t xml:space="preserve">                                                (</w:t>
      </w:r>
      <w:r w:rsidR="00F67C85">
        <w:rPr>
          <w:rFonts w:ascii="Times New Roman" w:hAnsi="Times New Roman" w:cs="Times New Roman" w:hint="eastAsia"/>
          <w:sz w:val="24"/>
        </w:rPr>
        <w:t>8</w:t>
      </w:r>
      <w:r>
        <w:rPr>
          <w:rFonts w:ascii="Times New Roman" w:hAnsi="Times New Roman" w:cs="Times New Roman"/>
          <w:sz w:val="24"/>
        </w:rPr>
        <w:t>)</w:t>
      </w:r>
    </w:p>
    <w:p w14:paraId="725A75DD" w14:textId="77777777" w:rsidR="008D232F" w:rsidRDefault="00000000">
      <w:pPr>
        <w:pStyle w:val="a8"/>
        <w:widowControl/>
        <w:spacing w:beforeAutospacing="0" w:after="120" w:afterAutospacing="0" w:line="360" w:lineRule="auto"/>
        <w:ind w:firstLineChars="100" w:firstLine="240"/>
        <w:jc w:val="both"/>
        <w:rPr>
          <w:rFonts w:ascii="Times New Roman" w:hAnsi="Times New Roman"/>
          <w:color w:val="0E101A"/>
        </w:rPr>
      </w:pPr>
      <w:r>
        <w:rPr>
          <w:rFonts w:ascii="Times New Roman" w:hAnsi="Times New Roman"/>
          <w:color w:val="0E101A"/>
        </w:rPr>
        <w:lastRenderedPageBreak/>
        <w:t>R</w:t>
      </w:r>
      <w:r>
        <w:rPr>
          <w:rFonts w:ascii="Times New Roman" w:hAnsi="Times New Roman"/>
          <w:color w:val="0E101A"/>
          <w:vertAlign w:val="subscript"/>
        </w:rPr>
        <w:t>ion</w:t>
      </w:r>
      <w:r>
        <w:rPr>
          <w:rFonts w:ascii="Times New Roman" w:hAnsi="Times New Roman"/>
          <w:color w:val="0E101A"/>
        </w:rPr>
        <w:t xml:space="preserve"> is ion transport resistance. A is the area of the electrode; </w:t>
      </w:r>
      <m:oMath>
        <m:r>
          <m:rPr>
            <m:sty m:val="p"/>
          </m:rPr>
          <w:rPr>
            <w:rFonts w:ascii="Cambria Math" w:hAnsi="Cambria Math"/>
          </w:rPr>
          <m:t>σ</m:t>
        </m:r>
        <m:r>
          <w:rPr>
            <w:rFonts w:ascii="Cambria Math" w:hAnsi="Cambria Math"/>
          </w:rPr>
          <m:t xml:space="preserve"> </m:t>
        </m:r>
      </m:oMath>
      <w:r>
        <w:rPr>
          <w:rFonts w:ascii="Times New Roman" w:hAnsi="Times New Roman"/>
          <w:color w:val="0E101A"/>
        </w:rPr>
        <w:t>is the electrolyte conductivity; D is the thickness of the electrode.</w:t>
      </w:r>
    </w:p>
    <w:p w14:paraId="13688F4E" w14:textId="77777777" w:rsidR="008D232F" w:rsidRDefault="00000000">
      <w:pPr>
        <w:pStyle w:val="a8"/>
        <w:widowControl/>
        <w:spacing w:beforeAutospacing="0" w:after="120" w:afterAutospacing="0" w:line="360" w:lineRule="auto"/>
        <w:ind w:firstLineChars="100" w:firstLine="240"/>
        <w:jc w:val="both"/>
        <w:rPr>
          <w:rFonts w:ascii="Times New Roman" w:hAnsi="Times New Roman"/>
          <w:b/>
          <w:bCs/>
          <w:color w:val="0E101A"/>
        </w:rPr>
      </w:pPr>
      <w:r>
        <w:rPr>
          <w:rFonts w:ascii="Times New Roman" w:hAnsi="Times New Roman"/>
          <w:color w:val="0E101A"/>
        </w:rPr>
        <w:t>A = 0.785cm</w:t>
      </w:r>
      <w:r>
        <w:rPr>
          <w:rFonts w:ascii="Times New Roman" w:hAnsi="Times New Roman"/>
          <w:color w:val="0E101A"/>
          <w:vertAlign w:val="superscript"/>
        </w:rPr>
        <w:t>2</w:t>
      </w:r>
      <w:r>
        <w:rPr>
          <w:rFonts w:ascii="Times New Roman" w:hAnsi="Times New Roman"/>
          <w:color w:val="0E101A"/>
        </w:rPr>
        <w:t xml:space="preserve"> can be obtained by calculating the area formula of a circle; D can be seen from Figure </w:t>
      </w:r>
      <w:r>
        <w:rPr>
          <w:rFonts w:ascii="Times New Roman" w:hAnsi="Times New Roman"/>
          <w:color w:val="0000FF"/>
        </w:rPr>
        <w:t>2a,b</w:t>
      </w:r>
      <w:r>
        <w:rPr>
          <w:rFonts w:ascii="Times New Roman" w:hAnsi="Times New Roman"/>
          <w:color w:val="0E101A"/>
        </w:rPr>
        <w:t>; σ =9.0mS/cm measured by conductivity tester; R</w:t>
      </w:r>
      <w:r>
        <w:rPr>
          <w:rFonts w:ascii="Times New Roman" w:hAnsi="Times New Roman"/>
          <w:color w:val="0E101A"/>
          <w:vertAlign w:val="subscript"/>
        </w:rPr>
        <w:t>ion</w:t>
      </w:r>
      <w:r>
        <w:rPr>
          <w:rFonts w:ascii="Times New Roman" w:hAnsi="Times New Roman"/>
          <w:color w:val="0E101A"/>
        </w:rPr>
        <w:t xml:space="preserve"> is tested by EIS: Lengthen the low-frequency line segment in the Nyquist plot until it intersects the real axis </w:t>
      </w:r>
      <w:r>
        <w:rPr>
          <w:rStyle w:val="ac"/>
          <w:rFonts w:ascii="Times New Roman" w:eastAsia="宋体" w:hAnsi="Times New Roman"/>
          <w:b w:val="0"/>
          <w:bCs/>
          <w:color w:val="0E101A"/>
        </w:rPr>
        <w:t xml:space="preserve">(Figure </w:t>
      </w:r>
      <w:r>
        <w:rPr>
          <w:rStyle w:val="ac"/>
          <w:rFonts w:ascii="Times New Roman" w:eastAsia="宋体" w:hAnsi="Times New Roman"/>
          <w:b w:val="0"/>
          <w:bCs/>
          <w:color w:val="0000FF"/>
        </w:rPr>
        <w:t>3b</w:t>
      </w:r>
      <w:r>
        <w:rPr>
          <w:rStyle w:val="ac"/>
          <w:rFonts w:ascii="Times New Roman" w:eastAsia="宋体" w:hAnsi="Times New Roman"/>
          <w:b w:val="0"/>
          <w:bCs/>
          <w:color w:val="0E101A"/>
        </w:rPr>
        <w:t>)</w:t>
      </w:r>
      <w:r>
        <w:rPr>
          <w:rFonts w:ascii="Times New Roman" w:hAnsi="Times New Roman"/>
          <w:color w:val="0E101A"/>
        </w:rPr>
        <w:t xml:space="preserve">. Some key parameters of the LMLE and HMLE are shown in Table </w:t>
      </w:r>
      <w:r>
        <w:rPr>
          <w:rFonts w:ascii="Times New Roman" w:hAnsi="Times New Roman"/>
          <w:color w:val="0000FF"/>
        </w:rPr>
        <w:t>S1</w:t>
      </w:r>
      <w:r>
        <w:rPr>
          <w:rFonts w:ascii="Times New Roman" w:hAnsi="Times New Roman"/>
          <w:color w:val="0E101A"/>
        </w:rPr>
        <w:t>.</w:t>
      </w:r>
    </w:p>
    <w:p w14:paraId="2D4E6C18" w14:textId="77777777" w:rsidR="008D232F" w:rsidRDefault="008D232F">
      <w:pPr>
        <w:spacing w:after="120" w:line="360" w:lineRule="auto"/>
        <w:rPr>
          <w:rFonts w:ascii="Times New Roman" w:hAnsi="Times New Roman" w:cs="Times New Roman"/>
        </w:rPr>
      </w:pPr>
    </w:p>
    <w:p w14:paraId="34959682" w14:textId="77777777" w:rsidR="008D232F" w:rsidRDefault="008D232F">
      <w:pPr>
        <w:spacing w:after="120" w:line="360" w:lineRule="auto"/>
        <w:rPr>
          <w:rFonts w:ascii="Times New Roman" w:hAnsi="Times New Roman" w:cs="Times New Roman"/>
        </w:rPr>
      </w:pPr>
    </w:p>
    <w:p w14:paraId="69BBBF22" w14:textId="77777777" w:rsidR="008D232F" w:rsidRDefault="008D232F">
      <w:pPr>
        <w:spacing w:after="120" w:line="360" w:lineRule="auto"/>
        <w:rPr>
          <w:rFonts w:ascii="Times New Roman" w:hAnsi="Times New Roman" w:cs="Times New Roman"/>
        </w:rPr>
      </w:pPr>
    </w:p>
    <w:p w14:paraId="62A0673F" w14:textId="77777777" w:rsidR="008D232F" w:rsidRDefault="00000000">
      <w:pPr>
        <w:spacing w:after="120" w:line="360" w:lineRule="auto"/>
        <w:rPr>
          <w:rFonts w:ascii="Times New Roman" w:hAnsi="Times New Roman" w:cs="Times New Roman"/>
        </w:rPr>
      </w:pPr>
      <w:r>
        <w:rPr>
          <w:rFonts w:ascii="Times New Roman" w:hAnsi="Times New Roman" w:cs="Times New Roman"/>
        </w:rPr>
        <w:br w:type="page"/>
      </w:r>
    </w:p>
    <w:p w14:paraId="3EA5CB4E" w14:textId="77777777" w:rsidR="008D232F" w:rsidRDefault="00000000">
      <w:pPr>
        <w:pStyle w:val="a8"/>
        <w:widowControl/>
        <w:spacing w:beforeAutospacing="0" w:after="120" w:afterAutospacing="0" w:line="360" w:lineRule="auto"/>
        <w:rPr>
          <w:rFonts w:ascii="Times New Roman" w:hAnsi="Times New Roman"/>
          <w:b/>
          <w:bCs/>
          <w:color w:val="0E101A"/>
        </w:rPr>
      </w:pPr>
      <w:r>
        <w:rPr>
          <w:rStyle w:val="ac"/>
          <w:rFonts w:ascii="Times New Roman" w:hAnsi="Times New Roman" w:hint="eastAsia"/>
          <w:color w:val="0E101A"/>
        </w:rPr>
        <w:lastRenderedPageBreak/>
        <w:t>Note</w:t>
      </w:r>
      <w:r>
        <w:rPr>
          <w:rFonts w:ascii="Times New Roman" w:hAnsi="Times New Roman"/>
          <w:color w:val="0E101A"/>
        </w:rPr>
        <w:t> </w:t>
      </w:r>
      <w:r>
        <w:rPr>
          <w:rFonts w:ascii="Times New Roman" w:hAnsi="Times New Roman"/>
          <w:b/>
          <w:bCs/>
          <w:color w:val="0E101A"/>
        </w:rPr>
        <w:t>3</w:t>
      </w:r>
    </w:p>
    <w:p w14:paraId="79754CFE" w14:textId="044E1186" w:rsidR="008D232F" w:rsidRDefault="00000000">
      <w:pPr>
        <w:spacing w:after="120" w:line="360" w:lineRule="auto"/>
        <w:ind w:firstLineChars="100" w:firstLine="240"/>
        <w:rPr>
          <w:rStyle w:val="ac"/>
          <w:rFonts w:ascii="Times New Roman" w:eastAsia="宋体" w:hAnsi="Times New Roman" w:cs="Times New Roman"/>
          <w:b w:val="0"/>
          <w:bCs/>
          <w:color w:val="0E101A"/>
        </w:rPr>
      </w:pPr>
      <w:r>
        <w:rPr>
          <w:rFonts w:ascii="Times New Roman" w:hAnsi="Times New Roman" w:cs="Times New Roman"/>
          <w:sz w:val="24"/>
        </w:rPr>
        <w:t>The electrolyte's average diffusion coefficient (</w:t>
      </w:r>
      <m:oMath>
        <m:sSub>
          <m:sSubPr>
            <m:ctrlPr>
              <w:rPr>
                <w:rFonts w:ascii="Cambria Math" w:eastAsia="Cambria Math" w:hAnsi="Cambria Math" w:cs="Times New Roman"/>
                <w:i/>
                <w:sz w:val="24"/>
              </w:rPr>
            </m:ctrlPr>
          </m:sSubPr>
          <m:e>
            <m:r>
              <w:rPr>
                <w:rFonts w:ascii="Cambria Math" w:eastAsia="宋体" w:hAnsi="Cambria Math" w:cs="Times New Roman"/>
                <w:sz w:val="24"/>
              </w:rPr>
              <m:t>D</m:t>
            </m:r>
          </m:e>
          <m:sub>
            <m:r>
              <w:rPr>
                <w:rFonts w:ascii="Cambria Math" w:eastAsia="宋体" w:hAnsi="Cambria Math" w:cs="Times New Roman"/>
                <w:sz w:val="24"/>
              </w:rPr>
              <m:t>0</m:t>
            </m:r>
          </m:sub>
        </m:sSub>
      </m:oMath>
      <w:r>
        <w:rPr>
          <w:rFonts w:ascii="Times New Roman" w:hAnsi="Times New Roman" w:cs="Times New Roman"/>
          <w:sz w:val="24"/>
        </w:rPr>
        <w:t xml:space="preserve">) within the electrode can be determined using the Nernst-Einstein equation (Equation </w:t>
      </w:r>
      <w:r w:rsidR="00F67C85">
        <w:rPr>
          <w:rFonts w:ascii="Times New Roman" w:hAnsi="Times New Roman" w:cs="Times New Roman" w:hint="eastAsia"/>
          <w:sz w:val="24"/>
        </w:rPr>
        <w:t>9</w:t>
      </w:r>
      <w:r>
        <w:rPr>
          <w:rFonts w:ascii="Times New Roman" w:hAnsi="Times New Roman" w:cs="Times New Roman"/>
          <w:sz w:val="24"/>
        </w:rPr>
        <w:t>).</w:t>
      </w:r>
      <w:r>
        <w:rPr>
          <w:rStyle w:val="ac"/>
          <w:rFonts w:ascii="Times New Roman" w:eastAsia="宋体" w:hAnsi="Times New Roman" w:cs="Times New Roman"/>
          <w:b w:val="0"/>
          <w:bCs/>
          <w:color w:val="0E101A"/>
          <w:sz w:val="24"/>
          <w:vertAlign w:val="superscript"/>
        </w:rPr>
        <w:t>[3,4]</w:t>
      </w:r>
      <w:r>
        <w:rPr>
          <w:rStyle w:val="ac"/>
          <w:rFonts w:ascii="Times New Roman" w:eastAsia="宋体" w:hAnsi="Times New Roman" w:cs="Times New Roman"/>
          <w:b w:val="0"/>
          <w:bCs/>
          <w:color w:val="0E101A"/>
        </w:rPr>
        <w:t xml:space="preserve"> </w:t>
      </w:r>
    </w:p>
    <w:p w14:paraId="2417AE6D" w14:textId="07D14234" w:rsidR="008D232F" w:rsidRDefault="00000000">
      <w:pPr>
        <w:spacing w:after="120" w:line="360" w:lineRule="auto"/>
        <w:rPr>
          <w:rFonts w:ascii="Times New Roman" w:hAnsi="Times New Roman" w:cs="Times New Roman"/>
          <w:sz w:val="24"/>
        </w:rPr>
      </w:pPr>
      <w:bookmarkStart w:id="14" w:name="_Hlk183253489"/>
      <m:oMath>
        <m:r>
          <w:rPr>
            <w:rFonts w:ascii="Cambria Math" w:eastAsia="Cambria Math" w:hAnsi="Cambria Math" w:cs="Times New Roman"/>
            <w:sz w:val="24"/>
          </w:rPr>
          <m:t>σ</m:t>
        </m:r>
        <w:bookmarkEnd w:id="14"/>
        <m:r>
          <w:rPr>
            <w:rFonts w:ascii="Cambria Math" w:eastAsia="Cambria Math" w:hAnsi="Cambria Math" w:cs="Times New Roman"/>
            <w:sz w:val="24"/>
          </w:rPr>
          <m:t>=(</m:t>
        </m:r>
        <m:sSup>
          <m:sSupPr>
            <m:ctrlPr>
              <w:rPr>
                <w:rFonts w:ascii="Cambria Math" w:hAnsi="Cambria Math" w:cs="Times New Roman"/>
                <w:sz w:val="24"/>
              </w:rPr>
            </m:ctrlPr>
          </m:sSupPr>
          <m:e>
            <w:bookmarkStart w:id="15" w:name="_Hlk183253417"/>
            <m:r>
              <w:rPr>
                <w:rFonts w:ascii="Cambria Math" w:eastAsia="Cambria Math" w:hAnsi="Cambria Math" w:cs="Times New Roman"/>
                <w:sz w:val="24"/>
              </w:rPr>
              <m:t>F</m:t>
            </m:r>
            <w:bookmarkEnd w:id="15"/>
          </m:e>
          <m:sup>
            <m:r>
              <w:rPr>
                <w:rFonts w:ascii="Cambria Math" w:eastAsia="Cambria Math" w:hAnsi="Cambria Math" w:cs="Times New Roman"/>
                <w:sz w:val="24"/>
              </w:rPr>
              <m:t>2</m:t>
            </m:r>
          </m:sup>
        </m:sSup>
        <m:r>
          <w:rPr>
            <w:rFonts w:ascii="Cambria Math" w:eastAsia="Cambria Math" w:hAnsi="Cambria Math" w:cs="Times New Roman"/>
            <w:sz w:val="24"/>
          </w:rPr>
          <m:t>⋅</m:t>
        </m:r>
        <w:bookmarkStart w:id="16" w:name="_Hlk183253430"/>
        <m:r>
          <w:rPr>
            <w:rFonts w:ascii="Cambria Math" w:eastAsia="Cambria Math" w:hAnsi="Cambria Math" w:cs="Times New Roman"/>
            <w:sz w:val="24"/>
          </w:rPr>
          <m:t>c</m:t>
        </m:r>
        <w:bookmarkEnd w:id="16"/>
        <m:r>
          <w:rPr>
            <w:rFonts w:ascii="Cambria Math" w:eastAsia="Cambria Math" w:hAnsi="Cambria Math" w:cs="Times New Roman"/>
            <w:sz w:val="24"/>
          </w:rPr>
          <m:t>⋅</m:t>
        </m:r>
        <m:sSub>
          <m:sSubPr>
            <m:ctrlPr>
              <w:rPr>
                <w:rFonts w:ascii="Cambria Math" w:hAnsi="Cambria Math" w:cs="Times New Roman"/>
                <w:sz w:val="24"/>
              </w:rPr>
            </m:ctrlPr>
          </m:sSubPr>
          <m:e>
            <m:r>
              <w:rPr>
                <w:rFonts w:ascii="Cambria Math" w:eastAsia="Cambria Math" w:hAnsi="Cambria Math" w:cs="Times New Roman"/>
                <w:sz w:val="24"/>
              </w:rPr>
              <m:t>D</m:t>
            </m:r>
          </m:e>
          <m:sub>
            <m:r>
              <w:rPr>
                <w:rFonts w:ascii="Cambria Math" w:eastAsia="Cambria Math" w:hAnsi="Cambria Math" w:cs="Times New Roman"/>
                <w:sz w:val="24"/>
              </w:rPr>
              <m:t>0</m:t>
            </m:r>
          </m:sub>
        </m:sSub>
        <m:r>
          <w:rPr>
            <w:rFonts w:ascii="Cambria Math" w:eastAsia="Cambria Math" w:hAnsi="Cambria Math" w:cs="Times New Roman"/>
            <w:sz w:val="24"/>
          </w:rPr>
          <m:t>)/</m:t>
        </m:r>
        <m:r>
          <w:rPr>
            <w:rFonts w:ascii="Cambria Math" w:eastAsia="宋体" w:hAnsi="Cambria Math" w:cs="Times New Roman"/>
            <w:sz w:val="24"/>
          </w:rPr>
          <m:t>(</m:t>
        </m:r>
        <m:r>
          <w:rPr>
            <w:rFonts w:ascii="Cambria Math" w:eastAsia="Cambria Math" w:hAnsi="Cambria Math" w:cs="Times New Roman"/>
            <w:sz w:val="24"/>
          </w:rPr>
          <m:t>R</m:t>
        </m:r>
        <w:bookmarkStart w:id="17" w:name="_Hlk183253449"/>
        <m:r>
          <w:rPr>
            <w:rFonts w:ascii="Cambria Math" w:hAnsi="Cambria Math" w:cs="Times New Roman"/>
            <w:sz w:val="24"/>
          </w:rPr>
          <m:t>⋅</m:t>
        </m:r>
        <m:r>
          <w:rPr>
            <w:rFonts w:ascii="Cambria Math" w:eastAsia="Cambria Math" w:hAnsi="Cambria Math" w:cs="Times New Roman"/>
            <w:sz w:val="24"/>
          </w:rPr>
          <m:t>T</m:t>
        </m:r>
        <w:bookmarkEnd w:id="17"/>
        <m:r>
          <w:rPr>
            <w:rFonts w:ascii="Cambria Math" w:eastAsia="Cambria Math" w:hAnsi="Cambria Math" w:cs="Times New Roman"/>
            <w:sz w:val="24"/>
          </w:rPr>
          <m:t xml:space="preserve">) </m:t>
        </m:r>
      </m:oMath>
      <w:r>
        <w:rPr>
          <w:rFonts w:ascii="Times New Roman" w:hAnsi="Times New Roman" w:cs="Times New Roman"/>
          <w:sz w:val="24"/>
        </w:rPr>
        <w:t xml:space="preserve"> </w:t>
      </w:r>
      <w:r>
        <w:rPr>
          <w:rFonts w:ascii="Times New Roman" w:hAnsi="Times New Roman" w:cs="Times New Roman" w:hint="eastAsia"/>
          <w:sz w:val="24"/>
        </w:rPr>
        <w:t xml:space="preserve">                                             (</w:t>
      </w:r>
      <w:r w:rsidR="00F67C85">
        <w:rPr>
          <w:rFonts w:ascii="Times New Roman" w:hAnsi="Times New Roman" w:cs="Times New Roman" w:hint="eastAsia"/>
          <w:sz w:val="24"/>
        </w:rPr>
        <w:t>9</w:t>
      </w:r>
      <w:r>
        <w:rPr>
          <w:rFonts w:ascii="Times New Roman" w:hAnsi="Times New Roman" w:cs="Times New Roman" w:hint="eastAsia"/>
          <w:sz w:val="24"/>
        </w:rPr>
        <w:t>)</w:t>
      </w:r>
    </w:p>
    <w:p w14:paraId="3B8B52B5" w14:textId="77777777" w:rsidR="008D232F" w:rsidRDefault="00000000">
      <w:pPr>
        <w:spacing w:after="120" w:line="360" w:lineRule="auto"/>
        <w:ind w:firstLineChars="100" w:firstLine="240"/>
        <w:rPr>
          <w:rFonts w:ascii="Times New Roman" w:hAnsi="Times New Roman" w:cs="Times New Roman"/>
          <w:color w:val="0E101A"/>
          <w:sz w:val="24"/>
        </w:rPr>
      </w:pPr>
      <w:r>
        <w:rPr>
          <w:rFonts w:ascii="Times New Roman" w:eastAsia="Cambria Math" w:hAnsi="Times New Roman" w:cs="Times New Roman"/>
          <w:iCs/>
          <w:sz w:val="24"/>
        </w:rPr>
        <w:t>σ</w:t>
      </w:r>
      <w:r>
        <w:rPr>
          <w:rFonts w:ascii="Times New Roman" w:eastAsia="Cambria Math" w:hAnsi="Times New Roman" w:cs="Times New Roman"/>
          <w:i/>
          <w:sz w:val="24"/>
        </w:rPr>
        <w:t xml:space="preserve"> </w:t>
      </w:r>
      <w:r>
        <w:rPr>
          <w:rFonts w:ascii="Times New Roman" w:hAnsi="Times New Roman" w:cs="Times New Roman"/>
          <w:color w:val="0E101A"/>
          <w:sz w:val="24"/>
        </w:rPr>
        <w:t xml:space="preserve">is the electrolyte conductivity; F is Faraday's constant; c is the concentration of lithium-ion; R is the gas constant; T is the temperature. </w:t>
      </w:r>
    </w:p>
    <w:p w14:paraId="6AF0ABB0" w14:textId="77777777" w:rsidR="008D232F" w:rsidRDefault="00000000">
      <w:pPr>
        <w:pStyle w:val="a8"/>
        <w:widowControl/>
        <w:spacing w:beforeAutospacing="0" w:after="120" w:afterAutospacing="0" w:line="360" w:lineRule="auto"/>
        <w:ind w:firstLineChars="100" w:firstLine="240"/>
        <w:jc w:val="both"/>
        <w:rPr>
          <w:rFonts w:ascii="Times New Roman" w:hAnsi="Times New Roman"/>
          <w:color w:val="0E101A"/>
        </w:rPr>
      </w:pPr>
      <w:r>
        <w:rPr>
          <w:rFonts w:ascii="Times New Roman" w:hAnsi="Times New Roman"/>
          <w:color w:val="0E101A"/>
        </w:rPr>
        <w:t>The values in the formula are utilized to calculate the diffusion coefficient (D</w:t>
      </w:r>
      <w:r>
        <w:rPr>
          <w:rFonts w:ascii="Times New Roman" w:hAnsi="Times New Roman"/>
          <w:color w:val="0E101A"/>
          <w:vertAlign w:val="subscript"/>
        </w:rPr>
        <w:t>0</w:t>
      </w:r>
      <w:r>
        <w:rPr>
          <w:rFonts w:ascii="Times New Roman" w:hAnsi="Times New Roman"/>
          <w:color w:val="0E101A"/>
        </w:rPr>
        <w:t>) of the electrolyte, which is equal to 2.4×10</w:t>
      </w:r>
      <w:r>
        <w:rPr>
          <w:rFonts w:ascii="Times New Roman" w:hAnsi="Times New Roman"/>
          <w:color w:val="0E101A"/>
          <w:vertAlign w:val="superscript"/>
        </w:rPr>
        <w:t>-6</w:t>
      </w:r>
      <w:r>
        <w:rPr>
          <w:rFonts w:ascii="Times New Roman" w:hAnsi="Times New Roman"/>
          <w:color w:val="0E101A"/>
        </w:rPr>
        <w:t xml:space="preserve"> cm</w:t>
      </w:r>
      <w:r>
        <w:rPr>
          <w:rFonts w:ascii="Times New Roman" w:hAnsi="Times New Roman"/>
          <w:color w:val="0E101A"/>
          <w:vertAlign w:val="superscript"/>
        </w:rPr>
        <w:t>2</w:t>
      </w:r>
      <w:r>
        <w:rPr>
          <w:rFonts w:ascii="Times New Roman" w:hAnsi="Times New Roman"/>
          <w:color w:val="0E101A"/>
        </w:rPr>
        <w:t>/s.</w:t>
      </w:r>
    </w:p>
    <w:p w14:paraId="2DF77926" w14:textId="77777777" w:rsidR="008D232F" w:rsidRDefault="00000000">
      <w:pPr>
        <w:pStyle w:val="a8"/>
        <w:widowControl/>
        <w:spacing w:beforeAutospacing="0" w:after="120" w:afterAutospacing="0" w:line="360" w:lineRule="auto"/>
        <w:ind w:firstLineChars="100" w:firstLine="240"/>
        <w:jc w:val="both"/>
        <w:rPr>
          <w:rFonts w:ascii="Times New Roman" w:hAnsi="Times New Roman"/>
          <w:color w:val="0E101A"/>
        </w:rPr>
      </w:pPr>
      <w:r>
        <w:rPr>
          <w:rFonts w:ascii="Times New Roman" w:hAnsi="Times New Roman"/>
          <w:color w:val="0E101A"/>
        </w:rPr>
        <w:t>Because of the electrode's porous form, the electrolyte diffusion channel does not line perpendicularly with the collector's orientation. As a result, the actual diffusion efficiency (D</w:t>
      </w:r>
      <w:r>
        <w:rPr>
          <w:rFonts w:ascii="Times New Roman" w:hAnsi="Times New Roman"/>
          <w:color w:val="0E101A"/>
          <w:vertAlign w:val="subscript"/>
        </w:rPr>
        <w:t>eff</w:t>
      </w:r>
      <w:r>
        <w:rPr>
          <w:rFonts w:ascii="Times New Roman" w:hAnsi="Times New Roman"/>
          <w:color w:val="0E101A"/>
        </w:rPr>
        <w:t>) of the electrolyte should be calculated using equation 9.</w:t>
      </w:r>
    </w:p>
    <w:p w14:paraId="09EF642D" w14:textId="68A8FAA3" w:rsidR="008D232F" w:rsidRDefault="00000000">
      <w:pPr>
        <w:spacing w:after="120" w:line="360" w:lineRule="auto"/>
        <w:rPr>
          <w:rFonts w:ascii="Times New Roman" w:hAnsi="Times New Roman" w:cs="Times New Roman"/>
        </w:rPr>
      </w:pPr>
      <m:oMath>
        <m:sSub>
          <m:sSubPr>
            <m:ctrlPr>
              <w:rPr>
                <w:rFonts w:ascii="Cambria Math" w:hAnsi="Cambria Math" w:cs="Times New Roman"/>
                <w:i/>
                <w:sz w:val="24"/>
              </w:rPr>
            </m:ctrlPr>
          </m:sSubPr>
          <m:e>
            <w:bookmarkStart w:id="18" w:name="_Hlk183253380"/>
            <m:r>
              <w:rPr>
                <w:rFonts w:ascii="Cambria Math" w:hAnsi="Cambria Math" w:cs="Times New Roman"/>
                <w:sz w:val="24"/>
              </w:rPr>
              <m:t>D</m:t>
            </m:r>
          </m:e>
          <m:sub>
            <m:r>
              <w:rPr>
                <w:rFonts w:ascii="Cambria Math" w:hAnsi="Cambria Math" w:cs="Times New Roman"/>
                <w:sz w:val="24"/>
              </w:rPr>
              <m:t>eff</m:t>
            </m:r>
            <w:bookmarkEnd w:id="18"/>
          </m:sub>
        </m:sSub>
        <m:r>
          <w:rPr>
            <w:rFonts w:ascii="Cambria Math" w:eastAsia="Cambria Math" w:hAnsi="Cambria Math" w:cs="Times New Roman"/>
            <w:sz w:val="24"/>
          </w:rPr>
          <m:t>=</m:t>
        </m:r>
        <m:sSub>
          <m:sSubPr>
            <m:ctrlPr>
              <w:rPr>
                <w:rFonts w:ascii="Cambria Math" w:eastAsia="Cambria Math" w:hAnsi="Cambria Math" w:cs="Times New Roman"/>
                <w:i/>
                <w:sz w:val="24"/>
              </w:rPr>
            </m:ctrlPr>
          </m:sSubPr>
          <m:e>
            <w:bookmarkStart w:id="19" w:name="_Hlk183253398"/>
            <m:r>
              <w:rPr>
                <w:rFonts w:ascii="Cambria Math" w:eastAsia="宋体" w:hAnsi="Cambria Math" w:cs="Times New Roman"/>
                <w:sz w:val="24"/>
              </w:rPr>
              <m:t>D</m:t>
            </m:r>
          </m:e>
          <m:sub>
            <m:r>
              <w:rPr>
                <w:rFonts w:ascii="Cambria Math" w:eastAsia="宋体" w:hAnsi="Cambria Math" w:cs="Times New Roman"/>
                <w:sz w:val="24"/>
              </w:rPr>
              <m:t>0</m:t>
            </m:r>
            <w:bookmarkEnd w:id="19"/>
          </m:sub>
        </m:sSub>
        <m:r>
          <w:rPr>
            <w:rFonts w:ascii="Cambria Math" w:eastAsia="Cambria Math" w:hAnsi="Cambria Math" w:cs="Times New Roman"/>
            <w:sz w:val="24"/>
          </w:rPr>
          <m:t>⋅</m:t>
        </m:r>
        <m:r>
          <w:rPr>
            <w:rFonts w:ascii="Cambria Math" w:eastAsia="宋体" w:hAnsi="Cambria Math" w:cs="Times New Roman"/>
            <w:sz w:val="24"/>
          </w:rPr>
          <m:t>(</m:t>
        </m:r>
        <w:bookmarkStart w:id="20" w:name="_Hlk183253360"/>
        <m:r>
          <w:rPr>
            <w:rFonts w:ascii="Cambria Math" w:hAnsi="Cambria Math" w:cs="Times New Roman"/>
            <w:sz w:val="24"/>
          </w:rPr>
          <m:t>ε</m:t>
        </m:r>
        <w:bookmarkEnd w:id="20"/>
        <m:r>
          <w:rPr>
            <w:rFonts w:ascii="Cambria Math" w:eastAsia="Cambria Math" w:hAnsi="Cambria Math" w:cs="Times New Roman"/>
            <w:sz w:val="24"/>
          </w:rPr>
          <m:t>/</m:t>
        </m:r>
        <m:r>
          <w:rPr>
            <w:rFonts w:ascii="Cambria Math" w:hAnsi="Cambria Math" w:cs="Times New Roman"/>
            <w:sz w:val="24"/>
          </w:rPr>
          <m:t>τ</m:t>
        </m:r>
        <m:r>
          <w:rPr>
            <w:rFonts w:ascii="Cambria Math" w:eastAsia="宋体" w:hAnsi="Cambria Math" w:cs="Times New Roman"/>
            <w:sz w:val="24"/>
          </w:rPr>
          <m:t xml:space="preserve">) </m:t>
        </m:r>
      </m:oMath>
      <w:r>
        <w:rPr>
          <w:rFonts w:ascii="Times New Roman" w:hAnsi="Times New Roman" w:cs="Times New Roman"/>
          <w:sz w:val="24"/>
        </w:rPr>
        <w:t xml:space="preserve">   </w:t>
      </w:r>
      <w:r>
        <w:rPr>
          <w:rFonts w:ascii="Times New Roman" w:hAnsi="Times New Roman" w:cs="Times New Roman" w:hint="eastAsia"/>
          <w:sz w:val="24"/>
        </w:rPr>
        <w:t xml:space="preserve"> </w:t>
      </w:r>
      <w:r>
        <w:rPr>
          <w:rFonts w:ascii="Times New Roman" w:hAnsi="Times New Roman" w:cs="Times New Roman"/>
          <w:sz w:val="24"/>
        </w:rPr>
        <w:t xml:space="preserve">                                               (</w:t>
      </w:r>
      <w:r w:rsidR="00F67C85">
        <w:rPr>
          <w:rFonts w:ascii="Times New Roman" w:hAnsi="Times New Roman" w:cs="Times New Roman" w:hint="eastAsia"/>
          <w:sz w:val="24"/>
        </w:rPr>
        <w:t>10</w:t>
      </w:r>
      <w:r>
        <w:rPr>
          <w:rFonts w:ascii="Times New Roman" w:hAnsi="Times New Roman" w:cs="Times New Roman"/>
          <w:sz w:val="24"/>
        </w:rPr>
        <w:t>)</w:t>
      </w:r>
    </w:p>
    <w:p w14:paraId="3FE2BCC2" w14:textId="7C3B20F9" w:rsidR="008D232F" w:rsidRDefault="00000000">
      <w:pPr>
        <w:spacing w:after="120" w:line="360" w:lineRule="auto"/>
        <w:ind w:firstLineChars="100" w:firstLine="240"/>
        <w:rPr>
          <w:rFonts w:ascii="Times New Roman" w:hAnsi="Times New Roman" w:cs="Times New Roman"/>
          <w:sz w:val="24"/>
        </w:rPr>
      </w:pPr>
      <w:r>
        <w:rPr>
          <w:rFonts w:ascii="Times New Roman" w:hAnsi="Times New Roman" w:cs="Times New Roman"/>
          <w:sz w:val="24"/>
        </w:rPr>
        <w:t xml:space="preserve">The porosity (ε) and totuosity (τ) of the two thickness measured by micro-CT are put into equation </w:t>
      </w:r>
      <w:r w:rsidR="00F67C85">
        <w:rPr>
          <w:rFonts w:ascii="Times New Roman" w:hAnsi="Times New Roman" w:cs="Times New Roman" w:hint="eastAsia"/>
          <w:sz w:val="24"/>
        </w:rPr>
        <w:t>10</w:t>
      </w:r>
      <w:r>
        <w:rPr>
          <w:rFonts w:ascii="Times New Roman" w:hAnsi="Times New Roman" w:cs="Times New Roman"/>
          <w:sz w:val="24"/>
        </w:rPr>
        <w:t xml:space="preserve"> repectively.</w:t>
      </w:r>
    </w:p>
    <w:p w14:paraId="787030F8" w14:textId="77777777" w:rsidR="008D232F" w:rsidRDefault="008D232F">
      <w:pPr>
        <w:spacing w:after="120" w:line="360" w:lineRule="auto"/>
        <w:rPr>
          <w:rFonts w:ascii="Times New Roman" w:hAnsi="Times New Roman" w:cs="Times New Roman"/>
        </w:rPr>
      </w:pPr>
    </w:p>
    <w:p w14:paraId="031399C7" w14:textId="77777777" w:rsidR="008D232F" w:rsidRDefault="00000000">
      <w:pPr>
        <w:spacing w:after="120" w:line="360" w:lineRule="auto"/>
        <w:rPr>
          <w:rFonts w:ascii="Times New Roman" w:hAnsi="Times New Roman" w:cs="Times New Roman"/>
          <w:b/>
          <w:bCs/>
          <w:sz w:val="24"/>
        </w:rPr>
      </w:pPr>
      <w:r>
        <w:rPr>
          <w:rFonts w:ascii="Times New Roman" w:hAnsi="Times New Roman" w:cs="Times New Roman" w:hint="eastAsia"/>
          <w:b/>
          <w:bCs/>
          <w:sz w:val="24"/>
        </w:rPr>
        <w:t>Note</w:t>
      </w:r>
      <w:r>
        <w:rPr>
          <w:rFonts w:ascii="Times New Roman" w:hAnsi="Times New Roman" w:cs="Times New Roman"/>
          <w:b/>
          <w:bCs/>
          <w:sz w:val="24"/>
        </w:rPr>
        <w:t> 4</w:t>
      </w:r>
    </w:p>
    <w:p w14:paraId="21FF0830" w14:textId="77777777" w:rsidR="008D232F" w:rsidRDefault="00000000">
      <w:pPr>
        <w:spacing w:after="120" w:line="360" w:lineRule="auto"/>
        <w:ind w:firstLineChars="100" w:firstLine="210"/>
        <w:rPr>
          <w:rFonts w:ascii="Times New Roman" w:hAnsi="Times New Roman" w:cs="Times New Roman"/>
          <w:sz w:val="24"/>
        </w:rPr>
      </w:pPr>
      <w:r>
        <w:rPr>
          <w:rFonts w:ascii="Times New Roman" w:hAnsi="Times New Roman" w:cs="Times New Roman"/>
        </w:rPr>
        <w:t xml:space="preserve"> </w:t>
      </w:r>
      <w:r>
        <w:rPr>
          <w:rFonts w:ascii="Times New Roman" w:hAnsi="Times New Roman" w:cs="Times New Roman"/>
          <w:sz w:val="24"/>
        </w:rPr>
        <w:t>Absolute permeability is defined as the ability of a porous medium material to transport a single-phase fluid. It is an intrinsic property of the porous media material, and its value is solely dependent on the pore structure of the material in question. It is not influenced by external conditions.</w:t>
      </w:r>
      <w:r>
        <w:rPr>
          <w:rFonts w:ascii="Times New Roman" w:hAnsi="Times New Roman" w:cs="Times New Roman"/>
          <w:vertAlign w:val="superscript"/>
        </w:rPr>
        <w:t>[5–8]</w:t>
      </w:r>
      <w:bookmarkStart w:id="21" w:name="_Hlk183253526"/>
    </w:p>
    <w:p w14:paraId="3416A68D" w14:textId="2A7A94F0" w:rsidR="003C2651" w:rsidRDefault="00000000" w:rsidP="00F67C85">
      <w:pPr>
        <w:spacing w:after="120" w:line="360" w:lineRule="auto"/>
        <w:rPr>
          <w:rFonts w:ascii="Times New Roman" w:hAnsi="Times New Roman" w:cs="Times New Roman"/>
          <w:sz w:val="24"/>
        </w:rPr>
      </w:pPr>
      <m:oMath>
        <m:r>
          <w:rPr>
            <w:rFonts w:ascii="Cambria Math" w:hAnsi="Cambria Math" w:cs="Times New Roman"/>
            <w:sz w:val="24"/>
          </w:rPr>
          <m:t>Q</m:t>
        </m:r>
        <w:bookmarkEnd w:id="21"/>
        <m:r>
          <w:rPr>
            <w:rFonts w:ascii="Cambria Math" w:hAnsi="Cambria Math" w:cs="Times New Roman"/>
            <w:sz w:val="24"/>
          </w:rPr>
          <m:t>=K⋅(∆H/∆L)=</m:t>
        </m:r>
        <w:bookmarkStart w:id="22" w:name="_Hlk183253565"/>
        <m:r>
          <w:rPr>
            <w:rFonts w:ascii="Cambria Math" w:hAnsi="Cambria Math" w:cs="Times New Roman"/>
            <w:sz w:val="24"/>
          </w:rPr>
          <m:t>K</m:t>
        </m:r>
        <w:bookmarkEnd w:id="22"/>
        <m:r>
          <w:rPr>
            <w:rFonts w:ascii="Cambria Math" w:hAnsi="Cambria Math" w:cs="Times New Roman"/>
            <w:sz w:val="24"/>
          </w:rPr>
          <m:t xml:space="preserve">⋅J⋅S                                                                                             </m:t>
        </m:r>
      </m:oMath>
      <w:r>
        <w:rPr>
          <w:rFonts w:ascii="Times New Roman" w:hAnsi="Times New Roman" w:cs="Times New Roman"/>
          <w:sz w:val="24"/>
        </w:rPr>
        <w:t xml:space="preserve">  </w:t>
      </w:r>
      <w:r w:rsidR="003C2651">
        <w:rPr>
          <w:rFonts w:ascii="Times New Roman" w:hAnsi="Times New Roman" w:cs="Times New Roman"/>
          <w:sz w:val="24"/>
        </w:rPr>
        <w:t>(1</w:t>
      </w:r>
      <w:r w:rsidR="003C2651">
        <w:rPr>
          <w:rFonts w:ascii="Times New Roman" w:hAnsi="Times New Roman" w:cs="Times New Roman" w:hint="eastAsia"/>
          <w:sz w:val="24"/>
        </w:rPr>
        <w:t>1</w:t>
      </w:r>
      <w:r w:rsidR="003C2651">
        <w:rPr>
          <w:rFonts w:ascii="Times New Roman" w:hAnsi="Times New Roman" w:cs="Times New Roman"/>
          <w:sz w:val="24"/>
        </w:rPr>
        <w:t>)</w:t>
      </w:r>
    </w:p>
    <w:p w14:paraId="5BA884AB" w14:textId="35B9CDBD" w:rsidR="008D232F" w:rsidRDefault="00000000" w:rsidP="00F67C85">
      <w:pPr>
        <w:spacing w:after="120" w:line="360" w:lineRule="auto"/>
        <w:rPr>
          <w:rFonts w:ascii="Times New Roman" w:eastAsia="宋体" w:hAnsi="Times New Roman" w:cs="Times New Roman"/>
          <w:sz w:val="24"/>
        </w:rPr>
      </w:pPr>
      <w:r>
        <w:rPr>
          <w:rFonts w:ascii="Times New Roman" w:hAnsi="Times New Roman" w:cs="Times New Roman"/>
          <w:sz w:val="24"/>
        </w:rPr>
        <w:t>In Equation (1</w:t>
      </w:r>
      <w:r w:rsidR="00F67C85">
        <w:rPr>
          <w:rFonts w:ascii="Times New Roman" w:hAnsi="Times New Roman" w:cs="Times New Roman" w:hint="eastAsia"/>
          <w:sz w:val="24"/>
        </w:rPr>
        <w:t>1</w:t>
      </w:r>
      <w:r>
        <w:rPr>
          <w:rFonts w:ascii="Times New Roman" w:hAnsi="Times New Roman" w:cs="Times New Roman"/>
          <w:sz w:val="24"/>
        </w:rPr>
        <w:t>): Q represents the overall flow rate through the porous medium of the intact electrode. S denotes the cross-sectional area of the fluid flowing through the intact electrode, while K is the permeability coefficient.</w:t>
      </w:r>
      <w:r>
        <w:rPr>
          <w:rFonts w:ascii="Times New Roman" w:hAnsi="Times New Roman" w:cs="Times New Roman"/>
          <w:sz w:val="24"/>
          <w:vertAlign w:val="superscript"/>
        </w:rPr>
        <w:t>[9–11]</w:t>
      </w:r>
      <w:r>
        <w:rPr>
          <w:rFonts w:ascii="Times New Roman" w:eastAsia="宋体" w:hAnsi="Times New Roman" w:cs="Times New Roman"/>
          <w:sz w:val="24"/>
        </w:rPr>
        <w:t xml:space="preserve"> </w:t>
      </w:r>
      <w:r>
        <w:rPr>
          <w:rFonts w:ascii="Times New Roman" w:eastAsia="宋体" w:hAnsi="Times New Roman" w:cs="Times New Roman"/>
        </w:rPr>
        <w:t xml:space="preserve">      </w:t>
      </w:r>
      <w:r>
        <w:rPr>
          <w:rFonts w:ascii="Times New Roman" w:eastAsia="宋体" w:hAnsi="Times New Roman" w:cs="Times New Roman"/>
          <w:sz w:val="24"/>
        </w:rPr>
        <w:t xml:space="preserve">       </w:t>
      </w:r>
    </w:p>
    <w:p w14:paraId="6AF66F75" w14:textId="3BB087B1" w:rsidR="008D232F" w:rsidRDefault="00000000">
      <w:pPr>
        <w:spacing w:after="120" w:line="360" w:lineRule="auto"/>
        <w:rPr>
          <w:rFonts w:ascii="Times New Roman" w:hAnsi="Times New Roman" w:cs="Times New Roman"/>
          <w:sz w:val="24"/>
        </w:rPr>
      </w:pPr>
      <m:oMath>
        <m:r>
          <w:rPr>
            <w:rFonts w:ascii="Cambria Math" w:eastAsia="宋体" w:hAnsi="Cambria Math" w:cs="Times New Roman"/>
            <w:sz w:val="24"/>
          </w:rPr>
          <m:t>Q/S</m:t>
        </m:r>
        <m:r>
          <w:rPr>
            <w:rFonts w:ascii="Cambria Math" w:hAnsi="Cambria Math" w:cs="Times New Roman"/>
            <w:sz w:val="24"/>
          </w:rPr>
          <m:t>=-(k/μ)⋅(ΔP/L)</m:t>
        </m:r>
      </m:oMath>
      <w:r>
        <w:rPr>
          <w:rFonts w:ascii="Times New Roman" w:hAnsi="Times New Roman" w:cs="Times New Roman"/>
          <w:sz w:val="24"/>
        </w:rPr>
        <w:t xml:space="preserve">          </w:t>
      </w:r>
      <w:r w:rsidR="00F67C85">
        <w:rPr>
          <w:rFonts w:ascii="Times New Roman" w:hAnsi="Times New Roman" w:cs="Times New Roman" w:hint="eastAsia"/>
          <w:sz w:val="24"/>
        </w:rPr>
        <w:t xml:space="preserve"> </w:t>
      </w:r>
      <w:r>
        <w:rPr>
          <w:rFonts w:ascii="Times New Roman" w:hAnsi="Times New Roman" w:cs="Times New Roman"/>
          <w:sz w:val="24"/>
        </w:rPr>
        <w:t xml:space="preserve">                                </w:t>
      </w:r>
      <w:r w:rsidR="003C2651">
        <w:rPr>
          <w:rFonts w:ascii="Times New Roman" w:hAnsi="Times New Roman" w:cs="Times New Roman" w:hint="eastAsia"/>
          <w:sz w:val="24"/>
        </w:rPr>
        <w:t xml:space="preserve"> </w:t>
      </w:r>
      <w:r>
        <w:rPr>
          <w:rFonts w:ascii="Times New Roman" w:hAnsi="Times New Roman" w:cs="Times New Roman"/>
          <w:sz w:val="24"/>
        </w:rPr>
        <w:t xml:space="preserve">  </w:t>
      </w:r>
      <w:bookmarkStart w:id="23" w:name="OLE_LINK1"/>
      <w:r>
        <w:rPr>
          <w:rFonts w:ascii="Times New Roman" w:hAnsi="Times New Roman" w:cs="Times New Roman"/>
          <w:sz w:val="24"/>
        </w:rPr>
        <w:t>(1</w:t>
      </w:r>
      <w:r w:rsidR="00F67C85">
        <w:rPr>
          <w:rFonts w:ascii="Times New Roman" w:hAnsi="Times New Roman" w:cs="Times New Roman" w:hint="eastAsia"/>
          <w:sz w:val="24"/>
        </w:rPr>
        <w:t>2</w:t>
      </w:r>
      <w:r>
        <w:rPr>
          <w:rFonts w:ascii="Times New Roman" w:hAnsi="Times New Roman" w:cs="Times New Roman"/>
          <w:sz w:val="24"/>
        </w:rPr>
        <w:t>)</w:t>
      </w:r>
      <w:bookmarkEnd w:id="23"/>
      <w:r>
        <w:rPr>
          <w:rFonts w:ascii="Times New Roman" w:hAnsi="Times New Roman" w:cs="Times New Roman"/>
          <w:sz w:val="24"/>
        </w:rPr>
        <w:t xml:space="preserve"> </w:t>
      </w:r>
    </w:p>
    <w:p w14:paraId="0B1EC575" w14:textId="39F2B6A4" w:rsidR="008D232F" w:rsidRDefault="00000000">
      <w:pPr>
        <w:spacing w:after="120" w:line="360" w:lineRule="auto"/>
        <w:ind w:firstLineChars="100" w:firstLine="240"/>
        <w:rPr>
          <w:rFonts w:ascii="Times New Roman" w:hAnsi="Times New Roman" w:cs="Times New Roman"/>
          <w:sz w:val="24"/>
        </w:rPr>
      </w:pPr>
      <w:r>
        <w:rPr>
          <w:rFonts w:ascii="Times New Roman" w:hAnsi="Times New Roman" w:cs="Times New Roman"/>
          <w:sz w:val="24"/>
        </w:rPr>
        <w:t xml:space="preserve">  In Equation (1</w:t>
      </w:r>
      <w:r w:rsidR="00F67C85">
        <w:rPr>
          <w:rFonts w:ascii="Times New Roman" w:hAnsi="Times New Roman" w:cs="Times New Roman" w:hint="eastAsia"/>
          <w:sz w:val="24"/>
        </w:rPr>
        <w:t>2</w:t>
      </w:r>
      <w:r>
        <w:rPr>
          <w:rFonts w:ascii="Times New Roman" w:hAnsi="Times New Roman" w:cs="Times New Roman"/>
          <w:sz w:val="24"/>
        </w:rPr>
        <w:t xml:space="preserve">): k represents the absolute permeability, while m denotes the </w:t>
      </w:r>
      <w:r>
        <w:rPr>
          <w:rFonts w:ascii="Times New Roman" w:hAnsi="Times New Roman" w:cs="Times New Roman"/>
          <w:sz w:val="24"/>
        </w:rPr>
        <w:lastRenderedPageBreak/>
        <w:t xml:space="preserve">viscosity of the fluid in question. The parameter ΔP signifies the pressure difference applied around the intact </w:t>
      </w:r>
      <w:r w:rsidR="00455C70">
        <w:rPr>
          <w:rFonts w:ascii="Times New Roman" w:hAnsi="Times New Roman" w:cs="Times New Roman" w:hint="eastAsia"/>
          <w:sz w:val="24"/>
        </w:rPr>
        <w:t>electrode</w:t>
      </w:r>
      <w:r>
        <w:rPr>
          <w:rFonts w:ascii="Times New Roman" w:hAnsi="Times New Roman" w:cs="Times New Roman"/>
          <w:sz w:val="24"/>
        </w:rPr>
        <w:t xml:space="preserve"> sample, with L denoting the length of the sample in the direction of flow, expressed in metres. The term Q/S is referred to as the flow velocity v, which indicates the average velocity or Darcy velocity of the fluid through the surface of the intact </w:t>
      </w:r>
      <w:r w:rsidR="00455C70">
        <w:rPr>
          <w:rFonts w:ascii="Times New Roman" w:hAnsi="Times New Roman" w:cs="Times New Roman" w:hint="eastAsia"/>
          <w:sz w:val="24"/>
        </w:rPr>
        <w:t>electrode</w:t>
      </w:r>
      <w:r>
        <w:rPr>
          <w:rFonts w:ascii="Times New Roman" w:hAnsi="Times New Roman" w:cs="Times New Roman"/>
          <w:sz w:val="24"/>
        </w:rPr>
        <w:t xml:space="preserve"> sample.</w:t>
      </w:r>
    </w:p>
    <w:p w14:paraId="3689C6FC" w14:textId="77777777" w:rsidR="008D232F" w:rsidRDefault="00000000">
      <w:pPr>
        <w:spacing w:after="120" w:line="360" w:lineRule="auto"/>
        <w:ind w:firstLineChars="100" w:firstLine="240"/>
        <w:rPr>
          <w:rFonts w:ascii="Times New Roman" w:hAnsi="Times New Roman" w:cs="Times New Roman"/>
          <w:sz w:val="24"/>
        </w:rPr>
      </w:pPr>
      <w:r>
        <w:rPr>
          <w:rFonts w:ascii="Times New Roman" w:hAnsi="Times New Roman" w:cs="Times New Roman"/>
          <w:sz w:val="24"/>
        </w:rPr>
        <w:t>In order to calculate absolute permeability, it is necessary to solve the Stokes equation, which is a simplification of the Navier–Stokes equation. This is done by making a number of assumptions, including that water is an incompressible fluid, that its density is constant, that it is a Newtonian fluid, that its viscosity is constant, and that the seepage process is steady. Additionally, the seepage velocity is assumed to remain constant over time. This kind of flow within the undisturbed electrode is of the laminar flow type, characterised by a low flow velocity and the absence of turbulent flow.</w:t>
      </w:r>
      <w:r>
        <w:rPr>
          <w:rFonts w:ascii="Times New Roman" w:hAnsi="Times New Roman" w:cs="Times New Roman"/>
          <w:sz w:val="24"/>
          <w:vertAlign w:val="superscript"/>
        </w:rPr>
        <w:t>[12,13]</w:t>
      </w:r>
    </w:p>
    <w:p w14:paraId="5EA39533" w14:textId="6ADCA4D9" w:rsidR="008D232F" w:rsidRDefault="00000000">
      <w:pPr>
        <w:widowControl/>
        <w:spacing w:after="120" w:line="360" w:lineRule="auto"/>
        <w:jc w:val="right"/>
        <w:rPr>
          <w:rFonts w:ascii="Times New Roman" w:hAnsi="Times New Roman" w:cs="Times New Roman"/>
          <w:sz w:val="24"/>
        </w:rPr>
      </w:pPr>
      <m:oMath>
        <m:d>
          <m:dPr>
            <m:begChr m:val="{"/>
            <m:endChr m:val=""/>
            <m:ctrlPr>
              <w:rPr>
                <w:rFonts w:ascii="Cambria Math" w:hAnsi="Cambria Math" w:cs="Times New Roman"/>
                <w:i/>
                <w:sz w:val="24"/>
                <w:szCs w:val="32"/>
              </w:rPr>
            </m:ctrlPr>
          </m:dPr>
          <m:e>
            <m:eqArr>
              <m:eqArrPr>
                <m:ctrlPr>
                  <w:rPr>
                    <w:rFonts w:ascii="Cambria Math" w:hAnsi="Cambria Math" w:cs="Times New Roman"/>
                    <w:i/>
                    <w:sz w:val="24"/>
                    <w:szCs w:val="32"/>
                  </w:rPr>
                </m:ctrlPr>
              </m:eqArrPr>
              <m:e>
                <m:acc>
                  <m:accPr>
                    <m:chr m:val="⃗"/>
                    <m:ctrlPr>
                      <w:rPr>
                        <w:rFonts w:ascii="Cambria Math" w:hAnsi="Cambria Math" w:cs="Times New Roman"/>
                        <w:i/>
                        <w:sz w:val="24"/>
                        <w:szCs w:val="32"/>
                      </w:rPr>
                    </m:ctrlPr>
                  </m:accPr>
                  <m:e>
                    <m:r>
                      <w:rPr>
                        <w:rFonts w:ascii="Cambria Math" w:hAnsi="Cambria Math" w:cs="Times New Roman"/>
                        <w:sz w:val="24"/>
                        <w:szCs w:val="32"/>
                      </w:rPr>
                      <m:t>∇.</m:t>
                    </m:r>
                  </m:e>
                </m:acc>
                <m:r>
                  <w:rPr>
                    <w:rFonts w:ascii="Cambria Math" w:hAnsi="Cambria Math" w:cs="Times New Roman"/>
                    <w:sz w:val="24"/>
                    <w:szCs w:val="32"/>
                  </w:rPr>
                  <m:t xml:space="preserve"> </m:t>
                </m:r>
                <m:acc>
                  <m:accPr>
                    <m:chr m:val="⃗"/>
                    <m:ctrlPr>
                      <w:rPr>
                        <w:rFonts w:ascii="Cambria Math" w:hAnsi="Cambria Math" w:cs="Times New Roman"/>
                        <w:i/>
                        <w:sz w:val="24"/>
                        <w:szCs w:val="32"/>
                      </w:rPr>
                    </m:ctrlPr>
                  </m:accPr>
                  <m:e>
                    <m:r>
                      <w:rPr>
                        <w:rFonts w:ascii="Cambria Math" w:hAnsi="Cambria Math" w:cs="Times New Roman"/>
                        <w:sz w:val="24"/>
                        <w:szCs w:val="32"/>
                      </w:rPr>
                      <m:t>V</m:t>
                    </m:r>
                  </m:e>
                </m:acc>
                <m:r>
                  <w:rPr>
                    <w:rFonts w:ascii="Cambria Math" w:eastAsia="宋体" w:hAnsi="Cambria Math" w:cs="Times New Roman"/>
                    <w:sz w:val="24"/>
                    <w:szCs w:val="32"/>
                  </w:rPr>
                  <m:t>=0</m:t>
                </m:r>
              </m:e>
              <m:e>
                <m:r>
                  <w:rPr>
                    <w:rFonts w:ascii="Cambria Math" w:hAnsi="Cambria Math" w:cs="Times New Roman"/>
                    <w:sz w:val="24"/>
                    <w:szCs w:val="32"/>
                  </w:rPr>
                  <m:t>μ</m:t>
                </m:r>
                <m:sSup>
                  <m:sSupPr>
                    <m:ctrlPr>
                      <w:rPr>
                        <w:rFonts w:ascii="Cambria Math" w:hAnsi="Cambria Math" w:cs="Times New Roman"/>
                        <w:i/>
                        <w:sz w:val="24"/>
                        <w:szCs w:val="32"/>
                      </w:rPr>
                    </m:ctrlPr>
                  </m:sSupPr>
                  <m:e>
                    <m:r>
                      <w:rPr>
                        <w:rFonts w:ascii="Cambria Math" w:hAnsi="Cambria Math" w:cs="Times New Roman"/>
                        <w:sz w:val="24"/>
                        <w:szCs w:val="32"/>
                      </w:rPr>
                      <m:t>∇</m:t>
                    </m:r>
                  </m:e>
                  <m:sup>
                    <m:r>
                      <w:rPr>
                        <w:rFonts w:ascii="Cambria Math" w:eastAsia="宋体" w:hAnsi="Cambria Math" w:cs="Times New Roman"/>
                        <w:sz w:val="24"/>
                        <w:szCs w:val="32"/>
                      </w:rPr>
                      <m:t>2</m:t>
                    </m:r>
                  </m:sup>
                </m:sSup>
                <m:acc>
                  <m:accPr>
                    <m:chr m:val="⃗"/>
                    <m:ctrlPr>
                      <w:rPr>
                        <w:rFonts w:ascii="Cambria Math" w:hAnsi="Cambria Math" w:cs="Times New Roman"/>
                        <w:i/>
                        <w:sz w:val="24"/>
                        <w:szCs w:val="32"/>
                      </w:rPr>
                    </m:ctrlPr>
                  </m:accPr>
                  <m:e>
                    <m:r>
                      <w:rPr>
                        <w:rFonts w:ascii="Cambria Math" w:eastAsia="宋体" w:hAnsi="Cambria Math" w:cs="Times New Roman"/>
                        <w:sz w:val="24"/>
                        <w:szCs w:val="32"/>
                      </w:rPr>
                      <m:t>V</m:t>
                    </m:r>
                  </m:e>
                </m:acc>
                <m:r>
                  <w:rPr>
                    <w:rFonts w:ascii="Cambria Math" w:eastAsia="宋体" w:hAnsi="Cambria Math" w:cs="Times New Roman"/>
                    <w:sz w:val="24"/>
                    <w:szCs w:val="32"/>
                  </w:rPr>
                  <m:t>-</m:t>
                </m:r>
                <m:acc>
                  <m:accPr>
                    <m:chr m:val="⃗"/>
                    <m:ctrlPr>
                      <w:rPr>
                        <w:rFonts w:ascii="Cambria Math" w:eastAsia="宋体" w:hAnsi="Cambria Math" w:cs="Times New Roman"/>
                        <w:i/>
                        <w:sz w:val="24"/>
                        <w:szCs w:val="32"/>
                      </w:rPr>
                    </m:ctrlPr>
                  </m:accPr>
                  <m:e>
                    <m:r>
                      <w:rPr>
                        <w:rFonts w:ascii="Cambria Math" w:hAnsi="Cambria Math" w:cs="Times New Roman"/>
                        <w:sz w:val="24"/>
                        <w:szCs w:val="32"/>
                      </w:rPr>
                      <m:t>∇</m:t>
                    </m:r>
                  </m:e>
                </m:acc>
                <m:r>
                  <w:rPr>
                    <w:rFonts w:ascii="Cambria Math" w:eastAsia="宋体" w:hAnsi="Cambria Math" w:cs="Times New Roman"/>
                    <w:sz w:val="24"/>
                    <w:szCs w:val="32"/>
                  </w:rPr>
                  <m:t>P=</m:t>
                </m:r>
                <m:acc>
                  <m:accPr>
                    <m:chr m:val="⃗"/>
                    <m:ctrlPr>
                      <w:rPr>
                        <w:rFonts w:ascii="Cambria Math" w:eastAsia="宋体" w:hAnsi="Cambria Math" w:cs="Times New Roman"/>
                        <w:i/>
                        <w:sz w:val="24"/>
                        <w:szCs w:val="32"/>
                      </w:rPr>
                    </m:ctrlPr>
                  </m:accPr>
                  <m:e>
                    <m:r>
                      <w:rPr>
                        <w:rFonts w:ascii="Cambria Math" w:eastAsia="宋体" w:hAnsi="Cambria Math" w:cs="Times New Roman"/>
                        <w:sz w:val="24"/>
                        <w:szCs w:val="32"/>
                      </w:rPr>
                      <m:t>0</m:t>
                    </m:r>
                  </m:e>
                </m:acc>
              </m:e>
            </m:eqArr>
          </m:e>
        </m:d>
      </m:oMath>
      <w:r>
        <w:rPr>
          <w:rFonts w:ascii="Times New Roman" w:hAnsi="Times New Roman" w:cs="Times New Roman"/>
          <w:sz w:val="24"/>
          <w:szCs w:val="32"/>
        </w:rPr>
        <w:t xml:space="preserve">                                                   </w:t>
      </w:r>
      <w:r>
        <w:rPr>
          <w:rFonts w:ascii="Times New Roman" w:hAnsi="Times New Roman" w:cs="Times New Roman"/>
          <w:sz w:val="24"/>
        </w:rPr>
        <w:t>(1</w:t>
      </w:r>
      <w:r w:rsidR="00F67C85">
        <w:rPr>
          <w:rFonts w:ascii="Times New Roman" w:hAnsi="Times New Roman" w:cs="Times New Roman" w:hint="eastAsia"/>
          <w:sz w:val="24"/>
        </w:rPr>
        <w:t>3</w:t>
      </w:r>
      <w:r>
        <w:rPr>
          <w:rFonts w:ascii="Times New Roman" w:hAnsi="Times New Roman" w:cs="Times New Roman"/>
          <w:sz w:val="24"/>
        </w:rPr>
        <w:t>)</w:t>
      </w:r>
    </w:p>
    <w:p w14:paraId="449FB5B2" w14:textId="39DC735C" w:rsidR="008D232F" w:rsidRDefault="00000000">
      <w:pPr>
        <w:spacing w:after="120" w:line="360" w:lineRule="auto"/>
        <w:ind w:firstLineChars="150" w:firstLine="360"/>
        <w:rPr>
          <w:rFonts w:ascii="Times New Roman" w:hAnsi="Times New Roman" w:cs="Times New Roman"/>
          <w:sz w:val="24"/>
        </w:rPr>
      </w:pPr>
      <w:r>
        <w:rPr>
          <w:rFonts w:ascii="Times New Roman" w:hAnsi="Times New Roman" w:cs="Times New Roman"/>
          <w:sz w:val="24"/>
        </w:rPr>
        <w:t>In Equation (1</w:t>
      </w:r>
      <w:r w:rsidR="00F67C85">
        <w:rPr>
          <w:rFonts w:ascii="Times New Roman" w:hAnsi="Times New Roman" w:cs="Times New Roman" w:hint="eastAsia"/>
          <w:sz w:val="24"/>
        </w:rPr>
        <w:t>3</w:t>
      </w:r>
      <w:r>
        <w:rPr>
          <w:rFonts w:ascii="Times New Roman" w:hAnsi="Times New Roman" w:cs="Times New Roman"/>
          <w:sz w:val="24"/>
        </w:rPr>
        <w:t xml:space="preserve">): </w:t>
      </w:r>
      <m:oMath>
        <m:acc>
          <m:accPr>
            <m:chr m:val="⃗"/>
            <m:ctrlPr>
              <w:rPr>
                <w:rFonts w:ascii="Cambria Math" w:hAnsi="Cambria Math" w:cs="Times New Roman"/>
                <w:iCs/>
                <w:sz w:val="24"/>
              </w:rPr>
            </m:ctrlPr>
          </m:accPr>
          <m:e>
            <m:r>
              <m:rPr>
                <m:sty m:val="p"/>
              </m:rPr>
              <w:rPr>
                <w:rFonts w:ascii="Cambria Math" w:hAnsi="Cambria Math" w:cs="Times New Roman"/>
                <w:sz w:val="24"/>
              </w:rPr>
              <m:t>∇.</m:t>
            </m:r>
          </m:e>
        </m:acc>
      </m:oMath>
      <w:r>
        <w:rPr>
          <w:rFonts w:ascii="Times New Roman" w:hAnsi="Times New Roman" w:cs="Times New Roman"/>
          <w:sz w:val="24"/>
        </w:rPr>
        <w:t xml:space="preserve"> is the scattering operator; </w:t>
      </w:r>
      <m:oMath>
        <m:acc>
          <m:accPr>
            <m:chr m:val="⃗"/>
            <m:ctrlPr>
              <w:rPr>
                <w:rFonts w:ascii="Cambria Math" w:hAnsi="Cambria Math" w:cs="Times New Roman"/>
                <w:sz w:val="24"/>
              </w:rPr>
            </m:ctrlPr>
          </m:accPr>
          <m:e>
            <m:r>
              <m:rPr>
                <m:sty m:val="p"/>
              </m:rPr>
              <w:rPr>
                <w:rFonts w:ascii="Cambria Math" w:hAnsi="Cambria Math" w:cs="Times New Roman"/>
                <w:sz w:val="24"/>
              </w:rPr>
              <m:t>∇</m:t>
            </m:r>
          </m:e>
        </m:acc>
        <m:r>
          <m:rPr>
            <m:sty m:val="p"/>
          </m:rPr>
          <w:rPr>
            <w:rFonts w:ascii="Cambria Math" w:hAnsi="Cambria Math" w:cs="Times New Roman"/>
            <w:sz w:val="24"/>
          </w:rPr>
          <m:t xml:space="preserve"> </m:t>
        </m:r>
      </m:oMath>
      <w:r>
        <w:rPr>
          <w:rFonts w:ascii="Times New Roman" w:hAnsi="Times New Roman" w:cs="Times New Roman"/>
          <w:sz w:val="24"/>
        </w:rPr>
        <w:t>is the gradient operator; V</w:t>
      </w:r>
      <m:oMath>
        <m:r>
          <w:rPr>
            <w:rFonts w:ascii="Cambria Math" w:hAnsi="Cambria Math" w:cs="Times New Roman"/>
            <w:sz w:val="24"/>
          </w:rPr>
          <m:t xml:space="preserve"> </m:t>
        </m:r>
      </m:oMath>
      <w:r>
        <w:rPr>
          <w:rFonts w:ascii="Times New Roman" w:hAnsi="Times New Roman" w:cs="Times New Roman"/>
          <w:sz w:val="24"/>
        </w:rPr>
        <w:t xml:space="preserve">is the velocity of the fluid in the fluid phase (unit: m/s); </w:t>
      </w:r>
      <w:r>
        <w:rPr>
          <w:rFonts w:ascii="Times New Roman" w:eastAsia="等线" w:hAnsi="Times New Roman" w:cs="Times New Roman"/>
          <w:sz w:val="24"/>
        </w:rPr>
        <w:t>µ</w:t>
      </w:r>
      <w:r>
        <w:rPr>
          <w:rFonts w:ascii="Times New Roman" w:hAnsi="Times New Roman" w:cs="Times New Roman"/>
          <w:sz w:val="24"/>
        </w:rPr>
        <w:t xml:space="preserve"> is the viscosity of water (unit: Pa·s); </w:t>
      </w:r>
      <m:oMath>
        <m:sSup>
          <m:sSupPr>
            <m:ctrlPr>
              <w:rPr>
                <w:rFonts w:ascii="Cambria Math" w:hAnsi="Cambria Math" w:cs="Times New Roman"/>
                <w:iCs/>
                <w:sz w:val="24"/>
                <w:szCs w:val="32"/>
              </w:rPr>
            </m:ctrlPr>
          </m:sSupPr>
          <m:e>
            <m:r>
              <m:rPr>
                <m:sty m:val="p"/>
              </m:rPr>
              <w:rPr>
                <w:rFonts w:ascii="Cambria Math" w:hAnsi="Cambria Math" w:cs="Times New Roman"/>
                <w:sz w:val="24"/>
                <w:szCs w:val="32"/>
              </w:rPr>
              <m:t>∇</m:t>
            </m:r>
          </m:e>
          <m:sup>
            <m:r>
              <m:rPr>
                <m:sty m:val="p"/>
              </m:rPr>
              <w:rPr>
                <w:rFonts w:ascii="Cambria Math" w:eastAsia="宋体" w:hAnsi="Cambria Math" w:cs="Times New Roman"/>
                <w:sz w:val="24"/>
                <w:szCs w:val="32"/>
              </w:rPr>
              <m:t>2</m:t>
            </m:r>
          </m:sup>
        </m:sSup>
      </m:oMath>
      <w:r>
        <w:rPr>
          <w:rFonts w:ascii="Times New Roman" w:hAnsi="Times New Roman" w:cs="Times New Roman"/>
          <w:sz w:val="24"/>
        </w:rPr>
        <w:t xml:space="preserve"> is the Laplace operator; P is the fluid pressure of the material in the fluid phase. Once equation system 1</w:t>
      </w:r>
      <w:r w:rsidR="00F67C85">
        <w:rPr>
          <w:rFonts w:ascii="Times New Roman" w:hAnsi="Times New Roman" w:cs="Times New Roman" w:hint="eastAsia"/>
          <w:sz w:val="24"/>
        </w:rPr>
        <w:t>3</w:t>
      </w:r>
      <w:r>
        <w:rPr>
          <w:rFonts w:ascii="Times New Roman" w:hAnsi="Times New Roman" w:cs="Times New Roman"/>
          <w:sz w:val="24"/>
        </w:rPr>
        <w:t xml:space="preserve"> has been solved, the estimation of the permeability coefficient requires the application of Darcy's law. All values of this equation can be derived from the solution of the system of equations (Q, ΔP). The calculation is performed by the absolute permeability experimental simulation module. The water employed for this percolation simulation is utilised as the fluid for the simulation, which is capable of satisfying the percolation conditions of the Stokes equations.</w:t>
      </w:r>
    </w:p>
    <w:p w14:paraId="3E0A4448" w14:textId="77777777" w:rsidR="008D232F" w:rsidRDefault="008D232F">
      <w:pPr>
        <w:spacing w:after="120" w:line="360" w:lineRule="auto"/>
        <w:rPr>
          <w:rFonts w:ascii="Times New Roman" w:hAnsi="Times New Roman" w:cs="Times New Roman"/>
        </w:rPr>
      </w:pPr>
    </w:p>
    <w:p w14:paraId="2AEA5719" w14:textId="77777777" w:rsidR="008D232F" w:rsidRDefault="008D232F">
      <w:pPr>
        <w:spacing w:after="120" w:line="360" w:lineRule="auto"/>
        <w:rPr>
          <w:rFonts w:ascii="Times New Roman" w:hAnsi="Times New Roman" w:cs="Times New Roman"/>
        </w:rPr>
      </w:pPr>
    </w:p>
    <w:p w14:paraId="7B1C24DB" w14:textId="77777777" w:rsidR="008D232F" w:rsidRDefault="008D232F">
      <w:pPr>
        <w:spacing w:after="120" w:line="360" w:lineRule="auto"/>
        <w:rPr>
          <w:rFonts w:ascii="Times New Roman" w:hAnsi="Times New Roman" w:cs="Times New Roman"/>
        </w:rPr>
      </w:pPr>
    </w:p>
    <w:p w14:paraId="01BEF068" w14:textId="77777777" w:rsidR="008D232F" w:rsidRDefault="00000000">
      <w:pPr>
        <w:widowControl/>
        <w:spacing w:after="120" w:line="360" w:lineRule="auto"/>
        <w:jc w:val="left"/>
        <w:rPr>
          <w:rFonts w:ascii="Times New Roman" w:hAnsi="Times New Roman" w:cs="Times New Roman"/>
        </w:rPr>
      </w:pPr>
      <w:r>
        <w:rPr>
          <w:rFonts w:ascii="Times New Roman" w:hAnsi="Times New Roman" w:cs="Times New Roman"/>
        </w:rPr>
        <w:br w:type="page"/>
      </w:r>
    </w:p>
    <w:p w14:paraId="1519693A" w14:textId="77777777" w:rsidR="008D232F" w:rsidRDefault="00000000">
      <w:pPr>
        <w:spacing w:after="120" w:line="360" w:lineRule="auto"/>
        <w:rPr>
          <w:rFonts w:ascii="Times New Roman" w:hAnsi="Times New Roman" w:cs="Times New Roman"/>
        </w:rPr>
      </w:pPr>
      <w:r>
        <w:rPr>
          <w:rFonts w:ascii="Times New Roman" w:hAnsi="Times New Roman" w:cs="Times New Roman"/>
          <w:b/>
          <w:bCs/>
          <w:sz w:val="24"/>
        </w:rPr>
        <w:lastRenderedPageBreak/>
        <w:t>Table S1.</w:t>
      </w:r>
      <w:r>
        <w:rPr>
          <w:rFonts w:ascii="Times New Roman" w:hAnsi="Times New Roman" w:cs="Times New Roman"/>
          <w:sz w:val="24"/>
        </w:rPr>
        <w:t xml:space="preserve"> The parameters of micro-CT for LMLE and HMLE.</w:t>
      </w:r>
    </w:p>
    <w:tbl>
      <w:tblPr>
        <w:tblStyle w:val="ab"/>
        <w:tblW w:w="0" w:type="auto"/>
        <w:tblLook w:val="04A0" w:firstRow="1" w:lastRow="0" w:firstColumn="1" w:lastColumn="0" w:noHBand="0" w:noVBand="1"/>
      </w:tblPr>
      <w:tblGrid>
        <w:gridCol w:w="4167"/>
        <w:gridCol w:w="4139"/>
      </w:tblGrid>
      <w:tr w:rsidR="008D232F" w14:paraId="717596CB" w14:textId="77777777">
        <w:tc>
          <w:tcPr>
            <w:tcW w:w="4261" w:type="dxa"/>
            <w:tcBorders>
              <w:top w:val="single" w:sz="4" w:space="0" w:color="auto"/>
              <w:left w:val="nil"/>
              <w:bottom w:val="single" w:sz="4" w:space="0" w:color="auto"/>
              <w:right w:val="nil"/>
            </w:tcBorders>
          </w:tcPr>
          <w:p w14:paraId="0AE68654" w14:textId="77777777" w:rsidR="008D232F" w:rsidRDefault="00000000">
            <w:pPr>
              <w:spacing w:after="120" w:line="360" w:lineRule="auto"/>
              <w:jc w:val="center"/>
              <w:rPr>
                <w:rFonts w:ascii="Times New Roman" w:hAnsi="Times New Roman" w:cs="Times New Roman"/>
                <w:b/>
                <w:bCs/>
                <w:sz w:val="24"/>
              </w:rPr>
            </w:pPr>
            <w:r>
              <w:rPr>
                <w:rFonts w:ascii="Times New Roman" w:hAnsi="Times New Roman" w:cs="Times New Roman"/>
                <w:b/>
                <w:bCs/>
                <w:sz w:val="24"/>
              </w:rPr>
              <w:t>Parameters</w:t>
            </w:r>
          </w:p>
        </w:tc>
        <w:tc>
          <w:tcPr>
            <w:tcW w:w="4261" w:type="dxa"/>
            <w:tcBorders>
              <w:top w:val="single" w:sz="4" w:space="0" w:color="auto"/>
              <w:left w:val="nil"/>
              <w:bottom w:val="single" w:sz="4" w:space="0" w:color="auto"/>
              <w:right w:val="nil"/>
            </w:tcBorders>
          </w:tcPr>
          <w:p w14:paraId="48BC0E18" w14:textId="77777777" w:rsidR="008D232F" w:rsidRDefault="00000000">
            <w:pPr>
              <w:spacing w:after="120" w:line="360" w:lineRule="auto"/>
              <w:jc w:val="center"/>
              <w:rPr>
                <w:rFonts w:ascii="Times New Roman" w:hAnsi="Times New Roman" w:cs="Times New Roman"/>
                <w:b/>
                <w:bCs/>
                <w:sz w:val="24"/>
              </w:rPr>
            </w:pPr>
            <w:r>
              <w:rPr>
                <w:rFonts w:ascii="Times New Roman" w:hAnsi="Times New Roman" w:cs="Times New Roman"/>
                <w:b/>
                <w:bCs/>
                <w:sz w:val="24"/>
              </w:rPr>
              <w:t>Value</w:t>
            </w:r>
          </w:p>
        </w:tc>
      </w:tr>
      <w:tr w:rsidR="008D232F" w14:paraId="14A924EC" w14:textId="77777777">
        <w:tc>
          <w:tcPr>
            <w:tcW w:w="4261" w:type="dxa"/>
            <w:tcBorders>
              <w:top w:val="single" w:sz="4" w:space="0" w:color="auto"/>
              <w:left w:val="nil"/>
              <w:bottom w:val="nil"/>
              <w:right w:val="nil"/>
            </w:tcBorders>
          </w:tcPr>
          <w:p w14:paraId="4726CF0D"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X-ray energy (keV, LMLE)</w:t>
            </w:r>
          </w:p>
        </w:tc>
        <w:tc>
          <w:tcPr>
            <w:tcW w:w="4261" w:type="dxa"/>
            <w:tcBorders>
              <w:top w:val="single" w:sz="4" w:space="0" w:color="auto"/>
              <w:left w:val="nil"/>
              <w:bottom w:val="nil"/>
              <w:right w:val="nil"/>
            </w:tcBorders>
          </w:tcPr>
          <w:p w14:paraId="36E1EF61"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28</w:t>
            </w:r>
          </w:p>
        </w:tc>
      </w:tr>
      <w:tr w:rsidR="008D232F" w14:paraId="7EF32B8E" w14:textId="77777777">
        <w:tc>
          <w:tcPr>
            <w:tcW w:w="4261" w:type="dxa"/>
            <w:tcBorders>
              <w:top w:val="nil"/>
              <w:left w:val="nil"/>
              <w:bottom w:val="nil"/>
              <w:right w:val="nil"/>
            </w:tcBorders>
          </w:tcPr>
          <w:p w14:paraId="37FA2C8E"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X-ray energy (keV, HMLE)</w:t>
            </w:r>
          </w:p>
        </w:tc>
        <w:tc>
          <w:tcPr>
            <w:tcW w:w="4261" w:type="dxa"/>
            <w:tcBorders>
              <w:top w:val="nil"/>
              <w:left w:val="nil"/>
              <w:bottom w:val="nil"/>
              <w:right w:val="nil"/>
            </w:tcBorders>
          </w:tcPr>
          <w:p w14:paraId="138C0D9E"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30</w:t>
            </w:r>
          </w:p>
        </w:tc>
      </w:tr>
      <w:tr w:rsidR="008D232F" w14:paraId="1B236C92" w14:textId="77777777">
        <w:tc>
          <w:tcPr>
            <w:tcW w:w="4261" w:type="dxa"/>
            <w:tcBorders>
              <w:top w:val="nil"/>
              <w:left w:val="nil"/>
              <w:bottom w:val="nil"/>
              <w:right w:val="nil"/>
            </w:tcBorders>
          </w:tcPr>
          <w:p w14:paraId="51DAD986"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Magnification</w:t>
            </w:r>
          </w:p>
        </w:tc>
        <w:tc>
          <w:tcPr>
            <w:tcW w:w="4261" w:type="dxa"/>
            <w:tcBorders>
              <w:top w:val="nil"/>
              <w:left w:val="nil"/>
              <w:bottom w:val="nil"/>
              <w:right w:val="nil"/>
            </w:tcBorders>
          </w:tcPr>
          <w:p w14:paraId="53D7DC18"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20</w:t>
            </w:r>
          </w:p>
        </w:tc>
      </w:tr>
      <w:tr w:rsidR="008D232F" w14:paraId="0C596250" w14:textId="77777777">
        <w:tc>
          <w:tcPr>
            <w:tcW w:w="4261" w:type="dxa"/>
            <w:tcBorders>
              <w:top w:val="nil"/>
              <w:left w:val="nil"/>
              <w:bottom w:val="nil"/>
              <w:right w:val="nil"/>
            </w:tcBorders>
          </w:tcPr>
          <w:p w14:paraId="3908ED70"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Pixel size (μm)</w:t>
            </w:r>
          </w:p>
        </w:tc>
        <w:tc>
          <w:tcPr>
            <w:tcW w:w="4261" w:type="dxa"/>
            <w:tcBorders>
              <w:top w:val="nil"/>
              <w:left w:val="nil"/>
              <w:bottom w:val="nil"/>
              <w:right w:val="nil"/>
            </w:tcBorders>
          </w:tcPr>
          <w:p w14:paraId="2689B7B5"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0.36</w:t>
            </w:r>
          </w:p>
        </w:tc>
      </w:tr>
      <w:tr w:rsidR="008D232F" w14:paraId="0B8ED119" w14:textId="77777777">
        <w:tc>
          <w:tcPr>
            <w:tcW w:w="4261" w:type="dxa"/>
            <w:tcBorders>
              <w:top w:val="nil"/>
              <w:left w:val="nil"/>
              <w:bottom w:val="nil"/>
              <w:right w:val="nil"/>
            </w:tcBorders>
          </w:tcPr>
          <w:p w14:paraId="5C1D5C72"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Exposure time (ms)</w:t>
            </w:r>
          </w:p>
        </w:tc>
        <w:tc>
          <w:tcPr>
            <w:tcW w:w="4261" w:type="dxa"/>
            <w:tcBorders>
              <w:top w:val="nil"/>
              <w:left w:val="nil"/>
              <w:bottom w:val="nil"/>
              <w:right w:val="nil"/>
            </w:tcBorders>
          </w:tcPr>
          <w:p w14:paraId="6D7062E5"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500</w:t>
            </w:r>
          </w:p>
        </w:tc>
      </w:tr>
      <w:tr w:rsidR="008D232F" w14:paraId="727BC566" w14:textId="77777777">
        <w:tc>
          <w:tcPr>
            <w:tcW w:w="4261" w:type="dxa"/>
            <w:tcBorders>
              <w:top w:val="nil"/>
              <w:left w:val="nil"/>
              <w:bottom w:val="nil"/>
              <w:right w:val="nil"/>
            </w:tcBorders>
          </w:tcPr>
          <w:p w14:paraId="00F860C3"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Rotation angle range (°)</w:t>
            </w:r>
          </w:p>
        </w:tc>
        <w:tc>
          <w:tcPr>
            <w:tcW w:w="4261" w:type="dxa"/>
            <w:tcBorders>
              <w:top w:val="nil"/>
              <w:left w:val="nil"/>
              <w:bottom w:val="nil"/>
              <w:right w:val="nil"/>
            </w:tcBorders>
          </w:tcPr>
          <w:p w14:paraId="53A4C08D"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180</w:t>
            </w:r>
          </w:p>
        </w:tc>
      </w:tr>
      <w:tr w:rsidR="008D232F" w14:paraId="5A27C809" w14:textId="77777777">
        <w:tc>
          <w:tcPr>
            <w:tcW w:w="4261" w:type="dxa"/>
            <w:tcBorders>
              <w:top w:val="nil"/>
              <w:left w:val="nil"/>
              <w:bottom w:val="single" w:sz="4" w:space="0" w:color="auto"/>
              <w:right w:val="nil"/>
            </w:tcBorders>
          </w:tcPr>
          <w:p w14:paraId="1150E01B"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Field of view (mm</w:t>
            </w:r>
            <w:r>
              <w:rPr>
                <w:rFonts w:ascii="Times New Roman" w:hAnsi="Times New Roman" w:cs="Times New Roman"/>
                <w:sz w:val="24"/>
                <w:vertAlign w:val="superscript"/>
              </w:rPr>
              <w:t>2</w:t>
            </w:r>
            <w:r>
              <w:rPr>
                <w:rFonts w:ascii="Times New Roman" w:hAnsi="Times New Roman" w:cs="Times New Roman"/>
                <w:sz w:val="24"/>
              </w:rPr>
              <w:t>)</w:t>
            </w:r>
          </w:p>
        </w:tc>
        <w:tc>
          <w:tcPr>
            <w:tcW w:w="4261" w:type="dxa"/>
            <w:tcBorders>
              <w:top w:val="nil"/>
              <w:left w:val="nil"/>
              <w:bottom w:val="single" w:sz="4" w:space="0" w:color="auto"/>
              <w:right w:val="nil"/>
            </w:tcBorders>
          </w:tcPr>
          <w:p w14:paraId="66B21DA2"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0.92 × 0.78</w:t>
            </w:r>
          </w:p>
        </w:tc>
      </w:tr>
    </w:tbl>
    <w:p w14:paraId="4331E899" w14:textId="77777777" w:rsidR="008D232F" w:rsidRDefault="008D232F">
      <w:pPr>
        <w:spacing w:after="120" w:line="360" w:lineRule="auto"/>
        <w:rPr>
          <w:rFonts w:ascii="Times New Roman" w:hAnsi="Times New Roman" w:cs="Times New Roman"/>
        </w:rPr>
      </w:pPr>
    </w:p>
    <w:p w14:paraId="6CB4FB90" w14:textId="77777777" w:rsidR="008D232F" w:rsidRDefault="00000000">
      <w:pPr>
        <w:spacing w:after="120" w:line="360" w:lineRule="auto"/>
        <w:jc w:val="left"/>
        <w:rPr>
          <w:rFonts w:ascii="Times New Roman" w:hAnsi="Times New Roman" w:cs="Times New Roman"/>
          <w:sz w:val="24"/>
        </w:rPr>
      </w:pPr>
      <w:r>
        <w:rPr>
          <w:rFonts w:ascii="Times New Roman" w:hAnsi="Times New Roman" w:cs="Times New Roman"/>
          <w:b/>
          <w:bCs/>
          <w:sz w:val="24"/>
        </w:rPr>
        <w:t xml:space="preserve">Table S2. </w:t>
      </w:r>
      <w:r>
        <w:rPr>
          <w:rFonts w:ascii="Times New Roman" w:hAnsi="Times New Roman" w:cs="Times New Roman"/>
          <w:sz w:val="24"/>
        </w:rPr>
        <w:t>The parameters of TXM for LMLE and HMLE.</w:t>
      </w:r>
    </w:p>
    <w:tbl>
      <w:tblPr>
        <w:tblStyle w:val="ab"/>
        <w:tblW w:w="0" w:type="auto"/>
        <w:tblLook w:val="04A0" w:firstRow="1" w:lastRow="0" w:firstColumn="1" w:lastColumn="0" w:noHBand="0" w:noVBand="1"/>
      </w:tblPr>
      <w:tblGrid>
        <w:gridCol w:w="4167"/>
        <w:gridCol w:w="4139"/>
      </w:tblGrid>
      <w:tr w:rsidR="008D232F" w14:paraId="45CAC2EC" w14:textId="77777777">
        <w:tc>
          <w:tcPr>
            <w:tcW w:w="4167" w:type="dxa"/>
            <w:tcBorders>
              <w:top w:val="single" w:sz="4" w:space="0" w:color="auto"/>
              <w:left w:val="nil"/>
              <w:bottom w:val="single" w:sz="4" w:space="0" w:color="auto"/>
              <w:right w:val="nil"/>
            </w:tcBorders>
          </w:tcPr>
          <w:p w14:paraId="7623B62D" w14:textId="77777777" w:rsidR="008D232F" w:rsidRDefault="00000000">
            <w:pPr>
              <w:spacing w:after="120" w:line="360" w:lineRule="auto"/>
              <w:jc w:val="center"/>
              <w:rPr>
                <w:rFonts w:ascii="Times New Roman" w:hAnsi="Times New Roman" w:cs="Times New Roman"/>
                <w:b/>
                <w:bCs/>
                <w:sz w:val="24"/>
              </w:rPr>
            </w:pPr>
            <w:r>
              <w:rPr>
                <w:rFonts w:ascii="Times New Roman" w:hAnsi="Times New Roman" w:cs="Times New Roman"/>
                <w:b/>
                <w:bCs/>
                <w:sz w:val="24"/>
              </w:rPr>
              <w:t>Parameters</w:t>
            </w:r>
          </w:p>
        </w:tc>
        <w:tc>
          <w:tcPr>
            <w:tcW w:w="4139" w:type="dxa"/>
            <w:tcBorders>
              <w:top w:val="single" w:sz="4" w:space="0" w:color="auto"/>
              <w:left w:val="nil"/>
              <w:bottom w:val="single" w:sz="4" w:space="0" w:color="auto"/>
              <w:right w:val="nil"/>
            </w:tcBorders>
          </w:tcPr>
          <w:p w14:paraId="5310C7B8" w14:textId="77777777" w:rsidR="008D232F" w:rsidRDefault="00000000">
            <w:pPr>
              <w:spacing w:after="120" w:line="360" w:lineRule="auto"/>
              <w:jc w:val="center"/>
              <w:rPr>
                <w:rFonts w:ascii="Times New Roman" w:hAnsi="Times New Roman" w:cs="Times New Roman"/>
                <w:b/>
                <w:bCs/>
                <w:sz w:val="24"/>
              </w:rPr>
            </w:pPr>
            <w:r>
              <w:rPr>
                <w:rFonts w:ascii="Times New Roman" w:hAnsi="Times New Roman" w:cs="Times New Roman"/>
                <w:b/>
                <w:bCs/>
                <w:sz w:val="24"/>
              </w:rPr>
              <w:t>Value</w:t>
            </w:r>
          </w:p>
        </w:tc>
      </w:tr>
      <w:tr w:rsidR="008D232F" w14:paraId="1A978870" w14:textId="77777777">
        <w:tc>
          <w:tcPr>
            <w:tcW w:w="4167" w:type="dxa"/>
            <w:tcBorders>
              <w:top w:val="single" w:sz="4" w:space="0" w:color="auto"/>
              <w:left w:val="nil"/>
              <w:bottom w:val="nil"/>
              <w:right w:val="nil"/>
            </w:tcBorders>
          </w:tcPr>
          <w:p w14:paraId="0EA4B2DA"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X-ray energy (keV; LMLE, HMLE)</w:t>
            </w:r>
          </w:p>
        </w:tc>
        <w:tc>
          <w:tcPr>
            <w:tcW w:w="4139" w:type="dxa"/>
            <w:tcBorders>
              <w:top w:val="single" w:sz="4" w:space="0" w:color="auto"/>
              <w:left w:val="nil"/>
              <w:bottom w:val="nil"/>
              <w:right w:val="nil"/>
            </w:tcBorders>
          </w:tcPr>
          <w:p w14:paraId="5F6E03E0"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around 7.85</w:t>
            </w:r>
          </w:p>
        </w:tc>
      </w:tr>
      <w:tr w:rsidR="008D232F" w14:paraId="31F0BF81" w14:textId="77777777">
        <w:tc>
          <w:tcPr>
            <w:tcW w:w="4167" w:type="dxa"/>
            <w:tcBorders>
              <w:top w:val="nil"/>
              <w:left w:val="nil"/>
              <w:bottom w:val="nil"/>
              <w:right w:val="nil"/>
            </w:tcBorders>
          </w:tcPr>
          <w:p w14:paraId="4259DEEB"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Pixel size (nm)</w:t>
            </w:r>
          </w:p>
        </w:tc>
        <w:tc>
          <w:tcPr>
            <w:tcW w:w="4139" w:type="dxa"/>
            <w:tcBorders>
              <w:top w:val="nil"/>
              <w:left w:val="nil"/>
              <w:bottom w:val="nil"/>
              <w:right w:val="nil"/>
            </w:tcBorders>
          </w:tcPr>
          <w:p w14:paraId="0CC9B9FC"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40</w:t>
            </w:r>
          </w:p>
        </w:tc>
      </w:tr>
      <w:tr w:rsidR="008D232F" w14:paraId="40B8BC83" w14:textId="77777777">
        <w:tc>
          <w:tcPr>
            <w:tcW w:w="4167" w:type="dxa"/>
            <w:tcBorders>
              <w:top w:val="nil"/>
              <w:left w:val="nil"/>
              <w:bottom w:val="nil"/>
              <w:right w:val="nil"/>
            </w:tcBorders>
          </w:tcPr>
          <w:p w14:paraId="7BEF9239"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Exposure time (s)</w:t>
            </w:r>
          </w:p>
        </w:tc>
        <w:tc>
          <w:tcPr>
            <w:tcW w:w="4139" w:type="dxa"/>
            <w:tcBorders>
              <w:top w:val="nil"/>
              <w:left w:val="nil"/>
              <w:bottom w:val="nil"/>
              <w:right w:val="nil"/>
            </w:tcBorders>
          </w:tcPr>
          <w:p w14:paraId="30C99729"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1</w:t>
            </w:r>
          </w:p>
        </w:tc>
      </w:tr>
      <w:tr w:rsidR="008D232F" w14:paraId="43962D31" w14:textId="77777777">
        <w:tc>
          <w:tcPr>
            <w:tcW w:w="4167" w:type="dxa"/>
            <w:tcBorders>
              <w:top w:val="nil"/>
              <w:left w:val="nil"/>
              <w:bottom w:val="single" w:sz="4" w:space="0" w:color="auto"/>
              <w:right w:val="nil"/>
            </w:tcBorders>
          </w:tcPr>
          <w:p w14:paraId="0A24C569"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Rotation angle range (°)</w:t>
            </w:r>
          </w:p>
        </w:tc>
        <w:tc>
          <w:tcPr>
            <w:tcW w:w="4139" w:type="dxa"/>
            <w:tcBorders>
              <w:top w:val="nil"/>
              <w:left w:val="nil"/>
              <w:bottom w:val="single" w:sz="4" w:space="0" w:color="auto"/>
              <w:right w:val="nil"/>
            </w:tcBorders>
          </w:tcPr>
          <w:p w14:paraId="3FB5FC20"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180</w:t>
            </w:r>
          </w:p>
        </w:tc>
      </w:tr>
    </w:tbl>
    <w:p w14:paraId="73509B45" w14:textId="77777777" w:rsidR="008D232F" w:rsidRDefault="008D232F">
      <w:pPr>
        <w:spacing w:after="120" w:line="360" w:lineRule="auto"/>
        <w:rPr>
          <w:rFonts w:ascii="Times New Roman" w:hAnsi="Times New Roman" w:cs="Times New Roman"/>
        </w:rPr>
      </w:pPr>
    </w:p>
    <w:p w14:paraId="7661AA89" w14:textId="77777777" w:rsidR="008D232F" w:rsidRDefault="00000000">
      <w:pPr>
        <w:spacing w:after="120" w:line="360" w:lineRule="auto"/>
        <w:rPr>
          <w:rFonts w:ascii="Times New Roman" w:hAnsi="Times New Roman" w:cs="Times New Roman"/>
          <w:sz w:val="24"/>
        </w:rPr>
      </w:pPr>
      <w:r>
        <w:rPr>
          <w:rFonts w:ascii="Times New Roman" w:hAnsi="Times New Roman" w:cs="Times New Roman"/>
          <w:b/>
          <w:bCs/>
          <w:sz w:val="24"/>
        </w:rPr>
        <w:t>Table S3.</w:t>
      </w:r>
      <w:r>
        <w:rPr>
          <w:rFonts w:ascii="Times New Roman" w:hAnsi="Times New Roman" w:cs="Times New Roman"/>
          <w:sz w:val="24"/>
        </w:rPr>
        <w:t xml:space="preserve"> Comparison of two parameters between LMLE and HMLE.</w:t>
      </w:r>
    </w:p>
    <w:tbl>
      <w:tblPr>
        <w:tblStyle w:val="ab"/>
        <w:tblW w:w="8650" w:type="dxa"/>
        <w:tblInd w:w="-125" w:type="dxa"/>
        <w:tblLook w:val="04A0" w:firstRow="1" w:lastRow="0" w:firstColumn="1" w:lastColumn="0" w:noHBand="0" w:noVBand="1"/>
      </w:tblPr>
      <w:tblGrid>
        <w:gridCol w:w="3883"/>
        <w:gridCol w:w="2375"/>
        <w:gridCol w:w="2392"/>
      </w:tblGrid>
      <w:tr w:rsidR="008D232F" w14:paraId="5B292DF4" w14:textId="77777777">
        <w:trPr>
          <w:trHeight w:val="90"/>
        </w:trPr>
        <w:tc>
          <w:tcPr>
            <w:tcW w:w="3883" w:type="dxa"/>
            <w:tcBorders>
              <w:top w:val="single" w:sz="4" w:space="0" w:color="auto"/>
              <w:left w:val="nil"/>
              <w:bottom w:val="single" w:sz="4" w:space="0" w:color="auto"/>
              <w:right w:val="nil"/>
            </w:tcBorders>
          </w:tcPr>
          <w:p w14:paraId="1BD84F5F" w14:textId="77777777" w:rsidR="008D232F" w:rsidRDefault="00000000">
            <w:pPr>
              <w:spacing w:after="120" w:line="360" w:lineRule="auto"/>
              <w:jc w:val="center"/>
              <w:rPr>
                <w:rFonts w:ascii="Times New Roman" w:hAnsi="Times New Roman" w:cs="Times New Roman"/>
                <w:b/>
                <w:bCs/>
                <w:sz w:val="24"/>
              </w:rPr>
            </w:pPr>
            <w:r>
              <w:rPr>
                <w:rFonts w:ascii="Times New Roman" w:hAnsi="Times New Roman" w:cs="Times New Roman"/>
                <w:b/>
                <w:bCs/>
                <w:sz w:val="24"/>
              </w:rPr>
              <w:t>Parameters</w:t>
            </w:r>
          </w:p>
        </w:tc>
        <w:tc>
          <w:tcPr>
            <w:tcW w:w="2375" w:type="dxa"/>
            <w:tcBorders>
              <w:top w:val="single" w:sz="4" w:space="0" w:color="auto"/>
              <w:left w:val="nil"/>
              <w:bottom w:val="single" w:sz="4" w:space="0" w:color="auto"/>
              <w:right w:val="nil"/>
            </w:tcBorders>
          </w:tcPr>
          <w:p w14:paraId="54699DE4" w14:textId="77777777" w:rsidR="008D232F" w:rsidRDefault="00000000">
            <w:pPr>
              <w:spacing w:after="120" w:line="360" w:lineRule="auto"/>
              <w:jc w:val="center"/>
              <w:rPr>
                <w:rFonts w:ascii="Times New Roman" w:hAnsi="Times New Roman" w:cs="Times New Roman"/>
                <w:b/>
                <w:bCs/>
                <w:sz w:val="24"/>
              </w:rPr>
            </w:pPr>
            <w:r>
              <w:rPr>
                <w:rFonts w:ascii="Times New Roman" w:hAnsi="Times New Roman" w:cs="Times New Roman"/>
                <w:b/>
                <w:bCs/>
                <w:sz w:val="24"/>
              </w:rPr>
              <w:t>Low mass loading</w:t>
            </w:r>
          </w:p>
        </w:tc>
        <w:tc>
          <w:tcPr>
            <w:tcW w:w="2392" w:type="dxa"/>
            <w:tcBorders>
              <w:top w:val="single" w:sz="4" w:space="0" w:color="auto"/>
              <w:left w:val="nil"/>
              <w:bottom w:val="single" w:sz="4" w:space="0" w:color="auto"/>
              <w:right w:val="nil"/>
            </w:tcBorders>
            <w:shd w:val="clear" w:color="auto" w:fill="auto"/>
          </w:tcPr>
          <w:p w14:paraId="72DB1E60" w14:textId="77777777" w:rsidR="008D232F" w:rsidRDefault="00000000">
            <w:pPr>
              <w:spacing w:after="120" w:line="360" w:lineRule="auto"/>
              <w:jc w:val="center"/>
              <w:rPr>
                <w:rFonts w:ascii="Times New Roman" w:hAnsi="Times New Roman" w:cs="Times New Roman"/>
                <w:b/>
                <w:bCs/>
                <w:sz w:val="24"/>
              </w:rPr>
            </w:pPr>
            <w:r>
              <w:rPr>
                <w:rFonts w:ascii="Times New Roman" w:hAnsi="Times New Roman" w:cs="Times New Roman"/>
                <w:b/>
                <w:bCs/>
                <w:sz w:val="24"/>
              </w:rPr>
              <w:t>High mass loading</w:t>
            </w:r>
          </w:p>
        </w:tc>
      </w:tr>
      <w:tr w:rsidR="008D232F" w14:paraId="59CBC8A7" w14:textId="77777777">
        <w:tc>
          <w:tcPr>
            <w:tcW w:w="3883" w:type="dxa"/>
            <w:tcBorders>
              <w:top w:val="single" w:sz="4" w:space="0" w:color="auto"/>
              <w:left w:val="nil"/>
              <w:bottom w:val="nil"/>
              <w:right w:val="nil"/>
            </w:tcBorders>
          </w:tcPr>
          <w:p w14:paraId="55D4C4D4"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Thickness of the electrode (μm)</w:t>
            </w:r>
          </w:p>
        </w:tc>
        <w:tc>
          <w:tcPr>
            <w:tcW w:w="2375" w:type="dxa"/>
            <w:tcBorders>
              <w:top w:val="single" w:sz="4" w:space="0" w:color="auto"/>
              <w:left w:val="nil"/>
              <w:bottom w:val="nil"/>
              <w:right w:val="nil"/>
            </w:tcBorders>
          </w:tcPr>
          <w:p w14:paraId="5E8FD507"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68</w:t>
            </w:r>
          </w:p>
        </w:tc>
        <w:tc>
          <w:tcPr>
            <w:tcW w:w="2392" w:type="dxa"/>
            <w:tcBorders>
              <w:top w:val="single" w:sz="4" w:space="0" w:color="auto"/>
              <w:left w:val="nil"/>
              <w:bottom w:val="nil"/>
              <w:right w:val="nil"/>
            </w:tcBorders>
            <w:shd w:val="clear" w:color="auto" w:fill="auto"/>
          </w:tcPr>
          <w:p w14:paraId="4EEC497B"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190</w:t>
            </w:r>
          </w:p>
        </w:tc>
      </w:tr>
      <w:tr w:rsidR="008D232F" w14:paraId="4451541D" w14:textId="77777777">
        <w:tc>
          <w:tcPr>
            <w:tcW w:w="3883" w:type="dxa"/>
            <w:tcBorders>
              <w:top w:val="nil"/>
              <w:left w:val="nil"/>
              <w:bottom w:val="single" w:sz="4" w:space="0" w:color="auto"/>
              <w:right w:val="nil"/>
            </w:tcBorders>
          </w:tcPr>
          <w:p w14:paraId="79DD87C1"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Ion transport resistance (Ω)</w:t>
            </w:r>
          </w:p>
        </w:tc>
        <w:tc>
          <w:tcPr>
            <w:tcW w:w="2375" w:type="dxa"/>
            <w:tcBorders>
              <w:top w:val="nil"/>
              <w:left w:val="nil"/>
              <w:bottom w:val="single" w:sz="4" w:space="0" w:color="auto"/>
              <w:right w:val="nil"/>
            </w:tcBorders>
          </w:tcPr>
          <w:p w14:paraId="42ADF631"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6.21</w:t>
            </w:r>
          </w:p>
        </w:tc>
        <w:tc>
          <w:tcPr>
            <w:tcW w:w="2392" w:type="dxa"/>
            <w:tcBorders>
              <w:top w:val="nil"/>
              <w:left w:val="nil"/>
              <w:bottom w:val="single" w:sz="4" w:space="0" w:color="auto"/>
              <w:right w:val="nil"/>
            </w:tcBorders>
            <w:shd w:val="clear" w:color="auto" w:fill="auto"/>
          </w:tcPr>
          <w:p w14:paraId="26CA920A"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sz w:val="24"/>
              </w:rPr>
              <w:t>42.42</w:t>
            </w:r>
          </w:p>
        </w:tc>
      </w:tr>
    </w:tbl>
    <w:p w14:paraId="7F14A523" w14:textId="77777777" w:rsidR="008D232F" w:rsidRDefault="008D232F">
      <w:pPr>
        <w:spacing w:after="120" w:line="360" w:lineRule="auto"/>
        <w:rPr>
          <w:rFonts w:ascii="Times New Roman" w:hAnsi="Times New Roman" w:cs="Times New Roman"/>
        </w:rPr>
      </w:pPr>
    </w:p>
    <w:p w14:paraId="5610304A" w14:textId="77777777" w:rsidR="008D232F" w:rsidRDefault="00000000">
      <w:pPr>
        <w:spacing w:after="120" w:line="360" w:lineRule="auto"/>
        <w:rPr>
          <w:rFonts w:ascii="Times New Roman" w:hAnsi="Times New Roman" w:cs="Times New Roman"/>
        </w:rPr>
      </w:pPr>
      <w:r>
        <w:rPr>
          <w:rFonts w:ascii="Times New Roman" w:hAnsi="Times New Roman" w:cs="Times New Roman"/>
        </w:rPr>
        <w:br w:type="page"/>
      </w:r>
    </w:p>
    <w:p w14:paraId="46197B65" w14:textId="77777777" w:rsidR="008D232F" w:rsidRDefault="008D232F">
      <w:pPr>
        <w:spacing w:after="120" w:line="360" w:lineRule="auto"/>
        <w:rPr>
          <w:rFonts w:ascii="Times New Roman" w:hAnsi="Times New Roman" w:cs="Times New Roman"/>
        </w:rPr>
      </w:pPr>
    </w:p>
    <w:p w14:paraId="5A9FBCD6" w14:textId="77777777" w:rsidR="008D232F" w:rsidRDefault="00000000">
      <w:pPr>
        <w:spacing w:after="120" w:line="360" w:lineRule="auto"/>
        <w:ind w:firstLineChars="100" w:firstLine="210"/>
        <w:rPr>
          <w:rFonts w:ascii="Times New Roman" w:hAnsi="Times New Roman" w:cs="Times New Roman"/>
        </w:rPr>
      </w:pPr>
      <w:r>
        <w:rPr>
          <w:rFonts w:ascii="Times New Roman" w:hAnsi="Times New Roman" w:cs="Times New Roman"/>
          <w:noProof/>
        </w:rPr>
        <w:drawing>
          <wp:inline distT="0" distB="0" distL="114300" distR="114300" wp14:anchorId="7269AAD2" wp14:editId="5ACB38EB">
            <wp:extent cx="5272405" cy="1719580"/>
            <wp:effectExtent l="0" t="0" r="4445" b="13970"/>
            <wp:docPr id="1" name="图片 1" descr="S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1（new）"/>
                    <pic:cNvPicPr>
                      <a:picLocks noChangeAspect="1"/>
                    </pic:cNvPicPr>
                  </pic:nvPicPr>
                  <pic:blipFill>
                    <a:blip r:embed="rId6"/>
                    <a:stretch>
                      <a:fillRect/>
                    </a:stretch>
                  </pic:blipFill>
                  <pic:spPr>
                    <a:xfrm>
                      <a:off x="0" y="0"/>
                      <a:ext cx="5272405" cy="1719580"/>
                    </a:xfrm>
                    <a:prstGeom prst="rect">
                      <a:avLst/>
                    </a:prstGeom>
                  </pic:spPr>
                </pic:pic>
              </a:graphicData>
            </a:graphic>
          </wp:inline>
        </w:drawing>
      </w:r>
    </w:p>
    <w:p w14:paraId="3D1C5434" w14:textId="77777777" w:rsidR="008D232F" w:rsidRDefault="008D232F">
      <w:pPr>
        <w:spacing w:after="120" w:line="360" w:lineRule="auto"/>
        <w:rPr>
          <w:rFonts w:ascii="Times New Roman" w:hAnsi="Times New Roman" w:cs="Times New Roman"/>
          <w:sz w:val="24"/>
          <w:szCs w:val="32"/>
        </w:rPr>
      </w:pPr>
    </w:p>
    <w:p w14:paraId="02D72F67" w14:textId="77777777" w:rsidR="008D232F" w:rsidRDefault="00000000">
      <w:pPr>
        <w:spacing w:after="120" w:line="360" w:lineRule="auto"/>
        <w:rPr>
          <w:rFonts w:ascii="Times New Roman" w:hAnsi="Times New Roman" w:cs="Times New Roman"/>
          <w:sz w:val="24"/>
          <w:szCs w:val="32"/>
        </w:rPr>
      </w:pPr>
      <w:r>
        <w:rPr>
          <w:rFonts w:ascii="Times New Roman" w:hAnsi="Times New Roman" w:cs="Times New Roman"/>
          <w:b/>
          <w:bCs/>
          <w:sz w:val="24"/>
          <w:szCs w:val="32"/>
        </w:rPr>
        <w:t>Figure S1.</w:t>
      </w:r>
      <w:r>
        <w:rPr>
          <w:rFonts w:ascii="Times New Roman" w:hAnsi="Times New Roman" w:cs="Times New Roman"/>
          <w:sz w:val="24"/>
          <w:szCs w:val="32"/>
        </w:rPr>
        <w:t xml:space="preserve"> The SEM images of (a) LMLE and (b) HMLE show the thickness of ~68 µm and ~190 µm.</w:t>
      </w:r>
    </w:p>
    <w:p w14:paraId="14423419" w14:textId="77777777" w:rsidR="008D232F" w:rsidRDefault="008D232F">
      <w:pPr>
        <w:spacing w:after="120" w:line="360" w:lineRule="auto"/>
        <w:rPr>
          <w:rFonts w:ascii="Times New Roman" w:hAnsi="Times New Roman" w:cs="Times New Roman"/>
        </w:rPr>
      </w:pPr>
    </w:p>
    <w:p w14:paraId="4AD566F8" w14:textId="77777777" w:rsidR="008D232F" w:rsidRDefault="008D232F">
      <w:pPr>
        <w:spacing w:after="120" w:line="360" w:lineRule="auto"/>
        <w:rPr>
          <w:rFonts w:ascii="Times New Roman" w:hAnsi="Times New Roman" w:cs="Times New Roman"/>
        </w:rPr>
      </w:pPr>
    </w:p>
    <w:p w14:paraId="77DC184C" w14:textId="77777777" w:rsidR="008D232F" w:rsidRDefault="008D232F">
      <w:pPr>
        <w:spacing w:after="120" w:line="360" w:lineRule="auto"/>
        <w:rPr>
          <w:rFonts w:ascii="Times New Roman" w:hAnsi="Times New Roman" w:cs="Times New Roman"/>
        </w:rPr>
      </w:pPr>
    </w:p>
    <w:p w14:paraId="519D2481" w14:textId="77777777" w:rsidR="008D232F" w:rsidRDefault="008D232F">
      <w:pPr>
        <w:spacing w:after="120" w:line="360" w:lineRule="auto"/>
        <w:rPr>
          <w:rFonts w:ascii="Times New Roman" w:hAnsi="Times New Roman" w:cs="Times New Roman"/>
        </w:rPr>
      </w:pPr>
    </w:p>
    <w:p w14:paraId="148E3D4F" w14:textId="77777777" w:rsidR="008D232F" w:rsidRDefault="008D232F">
      <w:pPr>
        <w:spacing w:after="120" w:line="360" w:lineRule="auto"/>
        <w:rPr>
          <w:rFonts w:ascii="Times New Roman" w:hAnsi="Times New Roman" w:cs="Times New Roman"/>
        </w:rPr>
      </w:pPr>
    </w:p>
    <w:p w14:paraId="2FD2CE60" w14:textId="77777777" w:rsidR="008D232F" w:rsidRDefault="008D232F">
      <w:pPr>
        <w:spacing w:after="120" w:line="360" w:lineRule="auto"/>
        <w:rPr>
          <w:rFonts w:ascii="Times New Roman" w:hAnsi="Times New Roman" w:cs="Times New Roman"/>
        </w:rPr>
      </w:pPr>
    </w:p>
    <w:p w14:paraId="45440813"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noProof/>
          <w:sz w:val="24"/>
        </w:rPr>
        <w:drawing>
          <wp:inline distT="0" distB="0" distL="114300" distR="114300" wp14:anchorId="41536850" wp14:editId="37D58FD7">
            <wp:extent cx="3568700" cy="2084705"/>
            <wp:effectExtent l="0" t="0" r="12700" b="10795"/>
            <wp:docPr id="2" name="图片 2" desc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1"/>
                    <pic:cNvPicPr>
                      <a:picLocks noChangeAspect="1"/>
                    </pic:cNvPicPr>
                  </pic:nvPicPr>
                  <pic:blipFill>
                    <a:blip r:embed="rId7"/>
                    <a:stretch>
                      <a:fillRect/>
                    </a:stretch>
                  </pic:blipFill>
                  <pic:spPr>
                    <a:xfrm>
                      <a:off x="0" y="0"/>
                      <a:ext cx="3568700" cy="2084705"/>
                    </a:xfrm>
                    <a:prstGeom prst="rect">
                      <a:avLst/>
                    </a:prstGeom>
                  </pic:spPr>
                </pic:pic>
              </a:graphicData>
            </a:graphic>
          </wp:inline>
        </w:drawing>
      </w:r>
    </w:p>
    <w:p w14:paraId="5DF69A84" w14:textId="77777777" w:rsidR="008D232F" w:rsidRDefault="008D232F">
      <w:pPr>
        <w:spacing w:after="120" w:line="360" w:lineRule="auto"/>
        <w:jc w:val="center"/>
        <w:rPr>
          <w:rFonts w:ascii="Times New Roman" w:hAnsi="Times New Roman" w:cs="Times New Roman"/>
          <w:sz w:val="24"/>
        </w:rPr>
      </w:pPr>
    </w:p>
    <w:p w14:paraId="58929D15" w14:textId="77777777" w:rsidR="008D232F" w:rsidRDefault="00000000">
      <w:pPr>
        <w:spacing w:after="120" w:line="360" w:lineRule="auto"/>
        <w:rPr>
          <w:rFonts w:ascii="Times New Roman" w:hAnsi="Times New Roman" w:cs="Times New Roman"/>
          <w:sz w:val="24"/>
        </w:rPr>
      </w:pPr>
      <w:r>
        <w:rPr>
          <w:rFonts w:ascii="Times New Roman" w:hAnsi="Times New Roman" w:cs="Times New Roman"/>
          <w:b/>
          <w:bCs/>
          <w:sz w:val="24"/>
        </w:rPr>
        <w:t>Figure S2.</w:t>
      </w:r>
      <w:r>
        <w:rPr>
          <w:rFonts w:ascii="Times New Roman" w:hAnsi="Times New Roman" w:cs="Times New Roman"/>
          <w:sz w:val="24"/>
        </w:rPr>
        <w:t xml:space="preserve"> The sample test method for synchrotron micro-CT.</w:t>
      </w:r>
    </w:p>
    <w:p w14:paraId="0BA11463" w14:textId="77777777" w:rsidR="008D232F" w:rsidRDefault="008D232F">
      <w:pPr>
        <w:spacing w:after="120" w:line="360" w:lineRule="auto"/>
        <w:rPr>
          <w:rFonts w:ascii="Times New Roman" w:hAnsi="Times New Roman" w:cs="Times New Roman"/>
        </w:rPr>
      </w:pPr>
    </w:p>
    <w:p w14:paraId="3D97C0B4" w14:textId="77777777" w:rsidR="008D232F" w:rsidRDefault="008D232F">
      <w:pPr>
        <w:spacing w:after="120" w:line="360" w:lineRule="auto"/>
        <w:rPr>
          <w:rFonts w:ascii="Times New Roman" w:hAnsi="Times New Roman" w:cs="Times New Roman"/>
        </w:rPr>
      </w:pPr>
    </w:p>
    <w:p w14:paraId="01C88FB6" w14:textId="77777777" w:rsidR="008D232F" w:rsidRDefault="00000000">
      <w:pPr>
        <w:spacing w:after="120" w:line="360" w:lineRule="auto"/>
        <w:jc w:val="center"/>
        <w:rPr>
          <w:rFonts w:ascii="Times New Roman" w:hAnsi="Times New Roman" w:cs="Times New Roman"/>
        </w:rPr>
      </w:pPr>
      <w:r>
        <w:rPr>
          <w:rFonts w:ascii="Times New Roman" w:hAnsi="Times New Roman" w:cs="Times New Roman" w:hint="eastAsia"/>
          <w:noProof/>
        </w:rPr>
        <w:drawing>
          <wp:inline distT="0" distB="0" distL="114300" distR="114300" wp14:anchorId="16FC0F96" wp14:editId="5EEEB738">
            <wp:extent cx="5271770" cy="1986915"/>
            <wp:effectExtent l="0" t="0" r="5080" b="13970"/>
            <wp:docPr id="6" name="图片 6"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3"/>
                    <pic:cNvPicPr>
                      <a:picLocks noChangeAspect="1"/>
                    </pic:cNvPicPr>
                  </pic:nvPicPr>
                  <pic:blipFill>
                    <a:blip r:embed="rId8"/>
                    <a:stretch>
                      <a:fillRect/>
                    </a:stretch>
                  </pic:blipFill>
                  <pic:spPr>
                    <a:xfrm>
                      <a:off x="0" y="0"/>
                      <a:ext cx="5271770" cy="1986915"/>
                    </a:xfrm>
                    <a:prstGeom prst="rect">
                      <a:avLst/>
                    </a:prstGeom>
                  </pic:spPr>
                </pic:pic>
              </a:graphicData>
            </a:graphic>
          </wp:inline>
        </w:drawing>
      </w:r>
    </w:p>
    <w:p w14:paraId="063DF630" w14:textId="77777777" w:rsidR="008D232F" w:rsidRDefault="008D232F">
      <w:pPr>
        <w:spacing w:after="120" w:line="360" w:lineRule="auto"/>
        <w:jc w:val="center"/>
        <w:rPr>
          <w:rFonts w:ascii="Times New Roman" w:hAnsi="Times New Roman" w:cs="Times New Roman"/>
        </w:rPr>
      </w:pPr>
    </w:p>
    <w:p w14:paraId="121A4458" w14:textId="77777777" w:rsidR="008D232F" w:rsidRDefault="00000000">
      <w:pPr>
        <w:spacing w:after="120" w:line="360" w:lineRule="auto"/>
        <w:rPr>
          <w:rFonts w:ascii="Times New Roman" w:hAnsi="Times New Roman" w:cs="Times New Roman"/>
          <w:sz w:val="24"/>
        </w:rPr>
      </w:pPr>
      <w:r>
        <w:rPr>
          <w:rFonts w:ascii="Times New Roman" w:hAnsi="Times New Roman" w:cs="Times New Roman"/>
          <w:b/>
          <w:bCs/>
          <w:sz w:val="24"/>
        </w:rPr>
        <w:t>Figure S3.</w:t>
      </w:r>
      <w:r>
        <w:rPr>
          <w:rFonts w:ascii="Times New Roman" w:hAnsi="Times New Roman" w:cs="Times New Roman"/>
          <w:sz w:val="24"/>
        </w:rPr>
        <w:t xml:space="preserve"> GITT of profiles of the (a) LMLE and (b) HMLE.</w:t>
      </w:r>
    </w:p>
    <w:p w14:paraId="14BC9138" w14:textId="77777777" w:rsidR="008D232F" w:rsidRDefault="008D232F">
      <w:pPr>
        <w:spacing w:after="120" w:line="360" w:lineRule="auto"/>
        <w:rPr>
          <w:rFonts w:ascii="Times New Roman" w:hAnsi="Times New Roman" w:cs="Times New Roman"/>
        </w:rPr>
      </w:pPr>
    </w:p>
    <w:p w14:paraId="211BD0D9" w14:textId="77777777" w:rsidR="008D232F" w:rsidRDefault="008D232F">
      <w:pPr>
        <w:spacing w:after="120" w:line="360" w:lineRule="auto"/>
        <w:rPr>
          <w:rFonts w:ascii="Times New Roman" w:hAnsi="Times New Roman" w:cs="Times New Roman"/>
        </w:rPr>
      </w:pPr>
    </w:p>
    <w:p w14:paraId="4327D934" w14:textId="77777777" w:rsidR="008D232F" w:rsidRDefault="008D232F">
      <w:pPr>
        <w:spacing w:after="120" w:line="360" w:lineRule="auto"/>
        <w:rPr>
          <w:rFonts w:ascii="Times New Roman" w:hAnsi="Times New Roman" w:cs="Times New Roman"/>
        </w:rPr>
      </w:pPr>
    </w:p>
    <w:p w14:paraId="6AC48335" w14:textId="77777777" w:rsidR="008D232F" w:rsidRDefault="008D232F">
      <w:pPr>
        <w:spacing w:after="120" w:line="360" w:lineRule="auto"/>
        <w:rPr>
          <w:rFonts w:ascii="Times New Roman" w:hAnsi="Times New Roman" w:cs="Times New Roman"/>
        </w:rPr>
      </w:pPr>
    </w:p>
    <w:p w14:paraId="0FEA6C36" w14:textId="77777777" w:rsidR="008D232F" w:rsidRDefault="008D232F">
      <w:pPr>
        <w:spacing w:after="120" w:line="360" w:lineRule="auto"/>
        <w:rPr>
          <w:rFonts w:ascii="Times New Roman" w:hAnsi="Times New Roman" w:cs="Times New Roman"/>
        </w:rPr>
      </w:pPr>
    </w:p>
    <w:p w14:paraId="2F4612EF" w14:textId="77777777" w:rsidR="008D232F" w:rsidRDefault="008D232F">
      <w:pPr>
        <w:spacing w:after="120" w:line="360" w:lineRule="auto"/>
        <w:rPr>
          <w:rFonts w:ascii="Times New Roman" w:hAnsi="Times New Roman" w:cs="Times New Roman"/>
        </w:rPr>
      </w:pPr>
    </w:p>
    <w:p w14:paraId="2E5120F5" w14:textId="77777777" w:rsidR="008D232F" w:rsidRDefault="008D232F">
      <w:pPr>
        <w:spacing w:after="120" w:line="360" w:lineRule="auto"/>
        <w:rPr>
          <w:rFonts w:ascii="Times New Roman" w:hAnsi="Times New Roman" w:cs="Times New Roman"/>
        </w:rPr>
      </w:pPr>
    </w:p>
    <w:p w14:paraId="796A3170" w14:textId="77777777" w:rsidR="008D232F" w:rsidRDefault="00000000">
      <w:pPr>
        <w:spacing w:after="120" w:line="360" w:lineRule="auto"/>
        <w:rPr>
          <w:rFonts w:ascii="Times New Roman" w:hAnsi="Times New Roman" w:cs="Times New Roman"/>
        </w:rPr>
      </w:pPr>
      <w:r>
        <w:rPr>
          <w:rFonts w:ascii="Times New Roman" w:hAnsi="Times New Roman" w:cs="Times New Roman"/>
          <w:noProof/>
        </w:rPr>
        <w:drawing>
          <wp:inline distT="0" distB="0" distL="114300" distR="114300" wp14:anchorId="06F7D55C" wp14:editId="6CC0E11E">
            <wp:extent cx="5269230" cy="1751965"/>
            <wp:effectExtent l="0" t="0" r="0" b="635"/>
            <wp:docPr id="3" name="图片 3" descr="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3"/>
                    <pic:cNvPicPr>
                      <a:picLocks noChangeAspect="1"/>
                    </pic:cNvPicPr>
                  </pic:nvPicPr>
                  <pic:blipFill>
                    <a:blip r:embed="rId9"/>
                    <a:stretch>
                      <a:fillRect/>
                    </a:stretch>
                  </pic:blipFill>
                  <pic:spPr>
                    <a:xfrm>
                      <a:off x="0" y="0"/>
                      <a:ext cx="5269230" cy="1751965"/>
                    </a:xfrm>
                    <a:prstGeom prst="rect">
                      <a:avLst/>
                    </a:prstGeom>
                  </pic:spPr>
                </pic:pic>
              </a:graphicData>
            </a:graphic>
          </wp:inline>
        </w:drawing>
      </w:r>
    </w:p>
    <w:p w14:paraId="79F79F1A" w14:textId="77777777" w:rsidR="008D232F" w:rsidRDefault="008D232F">
      <w:pPr>
        <w:spacing w:after="120" w:line="360" w:lineRule="auto"/>
        <w:rPr>
          <w:rFonts w:ascii="Times New Roman" w:hAnsi="Times New Roman" w:cs="Times New Roman"/>
          <w:sz w:val="24"/>
        </w:rPr>
      </w:pPr>
    </w:p>
    <w:p w14:paraId="2B9FADBF" w14:textId="77777777" w:rsidR="008D232F" w:rsidRDefault="00000000">
      <w:pPr>
        <w:widowControl/>
        <w:spacing w:after="120" w:line="360" w:lineRule="auto"/>
        <w:jc w:val="left"/>
        <w:rPr>
          <w:rFonts w:ascii="Times New Roman" w:hAnsi="Times New Roman" w:cs="Times New Roman"/>
          <w:sz w:val="24"/>
        </w:rPr>
      </w:pPr>
      <w:r>
        <w:rPr>
          <w:rFonts w:ascii="Times New Roman" w:hAnsi="Times New Roman" w:cs="Times New Roman"/>
          <w:b/>
          <w:bCs/>
          <w:sz w:val="24"/>
        </w:rPr>
        <w:t xml:space="preserve">Figure S4. </w:t>
      </w:r>
      <w:r>
        <w:rPr>
          <w:rFonts w:ascii="Times New Roman" w:hAnsi="Times New Roman" w:cs="Times New Roman"/>
          <w:sz w:val="24"/>
        </w:rPr>
        <w:t>Cross-section SEM images of LMLE (a) and HMLE (b) after cycling.</w:t>
      </w:r>
    </w:p>
    <w:p w14:paraId="27D93142" w14:textId="77777777" w:rsidR="008D232F" w:rsidRDefault="00000000">
      <w:pPr>
        <w:widowControl/>
        <w:jc w:val="left"/>
        <w:rPr>
          <w:rFonts w:ascii="Times New Roman" w:hAnsi="Times New Roman" w:cs="Times New Roman"/>
        </w:rPr>
      </w:pPr>
      <w:r>
        <w:rPr>
          <w:rFonts w:ascii="Times New Roman" w:hAnsi="Times New Roman" w:cs="Times New Roman"/>
        </w:rPr>
        <w:br w:type="page"/>
      </w:r>
    </w:p>
    <w:p w14:paraId="524385A5" w14:textId="77777777" w:rsidR="008D232F" w:rsidRDefault="00000000">
      <w:pPr>
        <w:spacing w:after="120" w:line="360" w:lineRule="auto"/>
        <w:jc w:val="center"/>
        <w:rPr>
          <w:rFonts w:ascii="Times New Roman" w:hAnsi="Times New Roman" w:cs="Times New Roman"/>
        </w:rPr>
      </w:pPr>
      <w:r>
        <w:rPr>
          <w:noProof/>
        </w:rPr>
        <w:lastRenderedPageBreak/>
        <w:drawing>
          <wp:inline distT="0" distB="0" distL="114300" distR="114300" wp14:anchorId="3E892CAA" wp14:editId="2F835DD6">
            <wp:extent cx="3921760" cy="300736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rcRect l="-10253" t="-10273" r="-10253" b="-10273"/>
                    <a:stretch>
                      <a:fillRect/>
                    </a:stretch>
                  </pic:blipFill>
                  <pic:spPr>
                    <a:xfrm>
                      <a:off x="0" y="0"/>
                      <a:ext cx="3921760" cy="3007360"/>
                    </a:xfrm>
                    <a:prstGeom prst="rect">
                      <a:avLst/>
                    </a:prstGeom>
                    <a:noFill/>
                    <a:ln>
                      <a:noFill/>
                    </a:ln>
                  </pic:spPr>
                </pic:pic>
              </a:graphicData>
            </a:graphic>
          </wp:inline>
        </w:drawing>
      </w:r>
    </w:p>
    <w:p w14:paraId="036AEE86" w14:textId="77777777" w:rsidR="008D232F" w:rsidRDefault="00000000">
      <w:pPr>
        <w:spacing w:after="120" w:line="360" w:lineRule="auto"/>
        <w:rPr>
          <w:rFonts w:ascii="Times New Roman" w:hAnsi="Times New Roman" w:cs="Times New Roman"/>
          <w:sz w:val="24"/>
        </w:rPr>
      </w:pPr>
      <w:r>
        <w:rPr>
          <w:rFonts w:ascii="Times New Roman" w:hAnsi="Times New Roman" w:cs="Times New Roman"/>
          <w:b/>
          <w:bCs/>
          <w:sz w:val="24"/>
        </w:rPr>
        <w:t xml:space="preserve">Figure S5. </w:t>
      </w:r>
      <w:r>
        <w:rPr>
          <w:rFonts w:ascii="Times New Roman" w:hAnsi="Times New Roman" w:cs="Times New Roman"/>
          <w:sz w:val="24"/>
        </w:rPr>
        <w:t>Nyquist plots of LMLE and LCO cells using Li metal anode as the counter electrode after 1 and 100 cycles</w:t>
      </w:r>
    </w:p>
    <w:p w14:paraId="384D4D84" w14:textId="77777777" w:rsidR="008D232F" w:rsidRDefault="008D232F">
      <w:pPr>
        <w:spacing w:after="120" w:line="360" w:lineRule="auto"/>
        <w:rPr>
          <w:rFonts w:ascii="Times New Roman" w:hAnsi="Times New Roman" w:cs="Times New Roman"/>
          <w:sz w:val="24"/>
        </w:rPr>
      </w:pPr>
    </w:p>
    <w:p w14:paraId="08A39BB2" w14:textId="77777777" w:rsidR="008D232F" w:rsidRDefault="008D232F">
      <w:pPr>
        <w:spacing w:after="120" w:line="360" w:lineRule="auto"/>
        <w:rPr>
          <w:rFonts w:ascii="Times New Roman" w:hAnsi="Times New Roman" w:cs="Times New Roman"/>
          <w:sz w:val="24"/>
        </w:rPr>
      </w:pPr>
    </w:p>
    <w:p w14:paraId="0798ADDF" w14:textId="77777777" w:rsidR="008D232F" w:rsidRDefault="00000000">
      <w:pPr>
        <w:spacing w:after="120" w:line="360" w:lineRule="auto"/>
        <w:jc w:val="center"/>
        <w:rPr>
          <w:rFonts w:ascii="Times New Roman" w:hAnsi="Times New Roman" w:cs="Times New Roman"/>
        </w:rPr>
      </w:pPr>
      <w:r>
        <w:rPr>
          <w:rFonts w:hint="eastAsia"/>
        </w:rPr>
        <w:t xml:space="preserve">    </w:t>
      </w:r>
      <w:r>
        <w:rPr>
          <w:noProof/>
        </w:rPr>
        <w:drawing>
          <wp:inline distT="0" distB="0" distL="114300" distR="114300" wp14:anchorId="5DB399AE" wp14:editId="4E1B983A">
            <wp:extent cx="3921760" cy="300736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rcRect l="-10253" t="-10273" r="-10253" b="-10273"/>
                    <a:stretch>
                      <a:fillRect/>
                    </a:stretch>
                  </pic:blipFill>
                  <pic:spPr>
                    <a:xfrm>
                      <a:off x="0" y="0"/>
                      <a:ext cx="3921760" cy="3007360"/>
                    </a:xfrm>
                    <a:prstGeom prst="rect">
                      <a:avLst/>
                    </a:prstGeom>
                    <a:noFill/>
                    <a:ln>
                      <a:noFill/>
                    </a:ln>
                  </pic:spPr>
                </pic:pic>
              </a:graphicData>
            </a:graphic>
          </wp:inline>
        </w:drawing>
      </w:r>
    </w:p>
    <w:p w14:paraId="0752EBF4" w14:textId="77777777" w:rsidR="008D232F" w:rsidRDefault="00000000">
      <w:pPr>
        <w:spacing w:after="120" w:line="360" w:lineRule="auto"/>
        <w:rPr>
          <w:rFonts w:ascii="Times New Roman" w:hAnsi="Times New Roman" w:cs="Times New Roman"/>
        </w:rPr>
      </w:pPr>
      <w:r>
        <w:rPr>
          <w:rFonts w:ascii="Times New Roman" w:hAnsi="Times New Roman" w:cs="Times New Roman"/>
          <w:b/>
          <w:bCs/>
          <w:sz w:val="24"/>
        </w:rPr>
        <w:t>Figure S6.</w:t>
      </w:r>
      <w:r>
        <w:rPr>
          <w:rFonts w:ascii="Times New Roman" w:hAnsi="Times New Roman" w:cs="Times New Roman"/>
          <w:sz w:val="24"/>
        </w:rPr>
        <w:t xml:space="preserve"> Nyquist plots of the LMLE and HMLE cells using Li metal anode as the counter electrode before cycling.</w:t>
      </w:r>
    </w:p>
    <w:p w14:paraId="13329C00" w14:textId="77777777" w:rsidR="008D232F" w:rsidRDefault="008D232F">
      <w:pPr>
        <w:spacing w:after="120" w:line="360" w:lineRule="auto"/>
        <w:rPr>
          <w:rFonts w:ascii="Times New Roman" w:hAnsi="Times New Roman" w:cs="Times New Roman"/>
        </w:rPr>
      </w:pPr>
    </w:p>
    <w:p w14:paraId="179773DC" w14:textId="77777777" w:rsidR="008D232F" w:rsidRDefault="008D232F">
      <w:pPr>
        <w:spacing w:after="120" w:line="360" w:lineRule="auto"/>
        <w:rPr>
          <w:rFonts w:ascii="Times New Roman" w:hAnsi="Times New Roman" w:cs="Times New Roman"/>
        </w:rPr>
      </w:pPr>
    </w:p>
    <w:p w14:paraId="284479D1" w14:textId="77777777" w:rsidR="008D232F" w:rsidRDefault="00000000">
      <w:pPr>
        <w:spacing w:after="120" w:line="360" w:lineRule="auto"/>
        <w:jc w:val="center"/>
        <w:rPr>
          <w:rFonts w:ascii="Times New Roman" w:hAnsi="Times New Roman" w:cs="Times New Roman"/>
        </w:rPr>
      </w:pPr>
      <w:r>
        <w:rPr>
          <w:rFonts w:ascii="Times New Roman" w:hAnsi="Times New Roman" w:cs="Times New Roman"/>
          <w:noProof/>
        </w:rPr>
        <w:drawing>
          <wp:inline distT="0" distB="0" distL="114300" distR="114300" wp14:anchorId="13ABD81E" wp14:editId="428EB1B8">
            <wp:extent cx="5267325" cy="2273935"/>
            <wp:effectExtent l="0" t="0" r="9525" b="12065"/>
            <wp:docPr id="11" name="图片 11"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6"/>
                    <pic:cNvPicPr>
                      <a:picLocks noChangeAspect="1"/>
                    </pic:cNvPicPr>
                  </pic:nvPicPr>
                  <pic:blipFill>
                    <a:blip r:embed="rId12"/>
                    <a:stretch>
                      <a:fillRect/>
                    </a:stretch>
                  </pic:blipFill>
                  <pic:spPr>
                    <a:xfrm>
                      <a:off x="0" y="0"/>
                      <a:ext cx="5267325" cy="2273935"/>
                    </a:xfrm>
                    <a:prstGeom prst="rect">
                      <a:avLst/>
                    </a:prstGeom>
                  </pic:spPr>
                </pic:pic>
              </a:graphicData>
            </a:graphic>
          </wp:inline>
        </w:drawing>
      </w:r>
    </w:p>
    <w:p w14:paraId="660217EC" w14:textId="77777777" w:rsidR="008D232F" w:rsidRDefault="008D232F">
      <w:pPr>
        <w:spacing w:after="120" w:line="360" w:lineRule="auto"/>
        <w:rPr>
          <w:rFonts w:ascii="Times New Roman" w:hAnsi="Times New Roman" w:cs="Times New Roman"/>
          <w:sz w:val="24"/>
        </w:rPr>
      </w:pPr>
    </w:p>
    <w:p w14:paraId="795CA022" w14:textId="77777777" w:rsidR="008D232F" w:rsidRDefault="00000000">
      <w:pPr>
        <w:spacing w:after="120" w:line="360" w:lineRule="auto"/>
        <w:rPr>
          <w:rFonts w:ascii="Times New Roman" w:hAnsi="Times New Roman" w:cs="Times New Roman"/>
          <w:sz w:val="24"/>
        </w:rPr>
      </w:pPr>
      <w:r>
        <w:rPr>
          <w:rFonts w:ascii="Times New Roman" w:hAnsi="Times New Roman" w:cs="Times New Roman"/>
          <w:b/>
          <w:bCs/>
          <w:sz w:val="24"/>
        </w:rPr>
        <w:t>Figure S7.</w:t>
      </w:r>
      <w:r>
        <w:rPr>
          <w:rFonts w:ascii="Times New Roman" w:hAnsi="Times New Roman" w:cs="Times New Roman"/>
          <w:sz w:val="24"/>
        </w:rPr>
        <w:t xml:space="preserve"> Using focused ion beam-SEM to select LCO particle for synchrotron TXM-XANES measurements.</w:t>
      </w:r>
    </w:p>
    <w:p w14:paraId="71782BAA" w14:textId="77777777" w:rsidR="008D232F" w:rsidRDefault="008D232F">
      <w:pPr>
        <w:spacing w:after="120" w:line="360" w:lineRule="auto"/>
        <w:rPr>
          <w:rFonts w:ascii="Times New Roman" w:hAnsi="Times New Roman" w:cs="Times New Roman"/>
        </w:rPr>
      </w:pPr>
    </w:p>
    <w:p w14:paraId="2A300794" w14:textId="77777777" w:rsidR="008D232F" w:rsidRDefault="008D232F">
      <w:pPr>
        <w:spacing w:after="120" w:line="360" w:lineRule="auto"/>
        <w:rPr>
          <w:rFonts w:ascii="Times New Roman" w:hAnsi="Times New Roman" w:cs="Times New Roman"/>
        </w:rPr>
      </w:pPr>
    </w:p>
    <w:p w14:paraId="0F9F851F" w14:textId="77777777" w:rsidR="008D232F" w:rsidRDefault="008D232F">
      <w:pPr>
        <w:spacing w:after="120" w:line="360" w:lineRule="auto"/>
        <w:rPr>
          <w:rFonts w:ascii="Times New Roman" w:hAnsi="Times New Roman" w:cs="Times New Roman"/>
        </w:rPr>
      </w:pPr>
    </w:p>
    <w:p w14:paraId="75C2AD42" w14:textId="77777777" w:rsidR="008D232F" w:rsidRDefault="008D232F">
      <w:pPr>
        <w:spacing w:after="120" w:line="360" w:lineRule="auto"/>
        <w:rPr>
          <w:rFonts w:ascii="Times New Roman" w:hAnsi="Times New Roman" w:cs="Times New Roman"/>
        </w:rPr>
      </w:pPr>
    </w:p>
    <w:p w14:paraId="487DA341" w14:textId="77777777" w:rsidR="008D232F" w:rsidRDefault="00000000">
      <w:pPr>
        <w:spacing w:after="120" w:line="360" w:lineRule="auto"/>
        <w:rPr>
          <w:rFonts w:ascii="Times New Roman" w:hAnsi="Times New Roman" w:cs="Times New Roman"/>
        </w:rPr>
      </w:pPr>
      <w:r>
        <w:rPr>
          <w:rFonts w:ascii="Times New Roman" w:hAnsi="Times New Roman" w:cs="Times New Roman"/>
          <w:noProof/>
        </w:rPr>
        <w:drawing>
          <wp:inline distT="0" distB="0" distL="114300" distR="114300" wp14:anchorId="7744A9DF" wp14:editId="2035BB89">
            <wp:extent cx="5271770" cy="1612900"/>
            <wp:effectExtent l="0" t="0" r="5080" b="6350"/>
            <wp:docPr id="8" name="图片 8" desc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7"/>
                    <pic:cNvPicPr>
                      <a:picLocks noChangeAspect="1"/>
                    </pic:cNvPicPr>
                  </pic:nvPicPr>
                  <pic:blipFill>
                    <a:blip r:embed="rId13"/>
                    <a:stretch>
                      <a:fillRect/>
                    </a:stretch>
                  </pic:blipFill>
                  <pic:spPr>
                    <a:xfrm>
                      <a:off x="0" y="0"/>
                      <a:ext cx="5271770" cy="1612900"/>
                    </a:xfrm>
                    <a:prstGeom prst="rect">
                      <a:avLst/>
                    </a:prstGeom>
                  </pic:spPr>
                </pic:pic>
              </a:graphicData>
            </a:graphic>
          </wp:inline>
        </w:drawing>
      </w:r>
    </w:p>
    <w:p w14:paraId="16ECCC35" w14:textId="77777777" w:rsidR="008D232F" w:rsidRDefault="008D232F">
      <w:pPr>
        <w:spacing w:after="120" w:line="360" w:lineRule="auto"/>
        <w:rPr>
          <w:rFonts w:ascii="Times New Roman" w:hAnsi="Times New Roman" w:cs="Times New Roman"/>
        </w:rPr>
      </w:pPr>
    </w:p>
    <w:p w14:paraId="1562CDB2" w14:textId="77777777" w:rsidR="008D232F" w:rsidRDefault="00000000">
      <w:pPr>
        <w:spacing w:after="120" w:line="360" w:lineRule="auto"/>
        <w:rPr>
          <w:rFonts w:ascii="Times New Roman" w:hAnsi="Times New Roman" w:cs="Times New Roman"/>
          <w:sz w:val="24"/>
        </w:rPr>
      </w:pPr>
      <w:r>
        <w:rPr>
          <w:rFonts w:ascii="Times New Roman" w:hAnsi="Times New Roman" w:cs="Times New Roman"/>
          <w:b/>
          <w:bCs/>
          <w:sz w:val="24"/>
        </w:rPr>
        <w:t xml:space="preserve">Figure S8. </w:t>
      </w:r>
      <w:r>
        <w:rPr>
          <w:rFonts w:ascii="Times New Roman" w:hAnsi="Times New Roman" w:cs="Times New Roman"/>
          <w:sz w:val="24"/>
        </w:rPr>
        <w:t xml:space="preserve">The random regions of the particle from (a) LMLE and (b)HMLE selected for XANES plots shown in Figure </w:t>
      </w:r>
      <w:r>
        <w:rPr>
          <w:rFonts w:ascii="Times New Roman" w:hAnsi="Times New Roman" w:cs="Times New Roman"/>
          <w:color w:val="0000FF"/>
          <w:sz w:val="24"/>
        </w:rPr>
        <w:t>5d</w:t>
      </w:r>
      <w:r>
        <w:rPr>
          <w:rFonts w:ascii="Times New Roman" w:hAnsi="Times New Roman" w:cs="Times New Roman"/>
          <w:sz w:val="24"/>
        </w:rPr>
        <w:t>.</w:t>
      </w:r>
    </w:p>
    <w:p w14:paraId="0A79E13C" w14:textId="77777777" w:rsidR="008D232F" w:rsidRDefault="008D232F">
      <w:pPr>
        <w:spacing w:after="120" w:line="360" w:lineRule="auto"/>
        <w:rPr>
          <w:rFonts w:ascii="Times New Roman" w:hAnsi="Times New Roman" w:cs="Times New Roman"/>
          <w:sz w:val="24"/>
        </w:rPr>
      </w:pPr>
    </w:p>
    <w:p w14:paraId="00C27DC9" w14:textId="77777777" w:rsidR="008D232F" w:rsidRDefault="008D232F">
      <w:pPr>
        <w:spacing w:after="120" w:line="360" w:lineRule="auto"/>
        <w:rPr>
          <w:rFonts w:ascii="Times New Roman" w:hAnsi="Times New Roman" w:cs="Times New Roman"/>
          <w:sz w:val="24"/>
        </w:rPr>
      </w:pPr>
    </w:p>
    <w:p w14:paraId="40604A55" w14:textId="77777777" w:rsidR="008D232F" w:rsidRDefault="00000000">
      <w:pPr>
        <w:spacing w:after="120" w:line="360" w:lineRule="auto"/>
        <w:jc w:val="center"/>
        <w:rPr>
          <w:rFonts w:ascii="Times New Roman" w:hAnsi="Times New Roman" w:cs="Times New Roman"/>
          <w:sz w:val="24"/>
        </w:rPr>
      </w:pPr>
      <w:r>
        <w:rPr>
          <w:rFonts w:ascii="Times New Roman" w:hAnsi="Times New Roman" w:cs="Times New Roman"/>
          <w:noProof/>
          <w:sz w:val="24"/>
        </w:rPr>
        <w:drawing>
          <wp:inline distT="0" distB="0" distL="114300" distR="114300" wp14:anchorId="4868436C" wp14:editId="62EF591A">
            <wp:extent cx="5271135" cy="2256790"/>
            <wp:effectExtent l="0" t="0" r="5715" b="10160"/>
            <wp:docPr id="9" name="图片 9" desc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8"/>
                    <pic:cNvPicPr>
                      <a:picLocks noChangeAspect="1"/>
                    </pic:cNvPicPr>
                  </pic:nvPicPr>
                  <pic:blipFill>
                    <a:blip r:embed="rId14"/>
                    <a:stretch>
                      <a:fillRect/>
                    </a:stretch>
                  </pic:blipFill>
                  <pic:spPr>
                    <a:xfrm>
                      <a:off x="0" y="0"/>
                      <a:ext cx="5271135" cy="2256790"/>
                    </a:xfrm>
                    <a:prstGeom prst="rect">
                      <a:avLst/>
                    </a:prstGeom>
                  </pic:spPr>
                </pic:pic>
              </a:graphicData>
            </a:graphic>
          </wp:inline>
        </w:drawing>
      </w:r>
    </w:p>
    <w:p w14:paraId="49106F34" w14:textId="77777777" w:rsidR="008D232F" w:rsidRDefault="008D232F">
      <w:pPr>
        <w:spacing w:after="120" w:line="360" w:lineRule="auto"/>
        <w:rPr>
          <w:rFonts w:ascii="Times New Roman" w:hAnsi="Times New Roman" w:cs="Times New Roman"/>
          <w:sz w:val="24"/>
        </w:rPr>
      </w:pPr>
    </w:p>
    <w:p w14:paraId="1686F868" w14:textId="77777777" w:rsidR="008D232F" w:rsidRDefault="00000000">
      <w:pPr>
        <w:spacing w:after="120" w:line="360" w:lineRule="auto"/>
        <w:rPr>
          <w:rFonts w:ascii="Times New Roman" w:hAnsi="Times New Roman" w:cs="Times New Roman"/>
          <w:sz w:val="24"/>
        </w:rPr>
      </w:pPr>
      <w:r>
        <w:rPr>
          <w:rFonts w:ascii="Times New Roman" w:hAnsi="Times New Roman" w:cs="Times New Roman"/>
          <w:b/>
          <w:bCs/>
          <w:sz w:val="24"/>
        </w:rPr>
        <w:t>Figure S9.</w:t>
      </w:r>
      <w:r>
        <w:rPr>
          <w:rFonts w:ascii="Times New Roman" w:hAnsi="Times New Roman" w:cs="Times New Roman"/>
          <w:sz w:val="24"/>
        </w:rPr>
        <w:t xml:space="preserve"> The distribution and content of Li (a) and Co (b) for LCO electrode (pristine) obtained from ToF-SIMS.</w:t>
      </w:r>
    </w:p>
    <w:p w14:paraId="52F47171" w14:textId="77777777" w:rsidR="008D232F" w:rsidRDefault="008D232F">
      <w:pPr>
        <w:spacing w:after="120" w:line="360" w:lineRule="auto"/>
        <w:jc w:val="left"/>
        <w:rPr>
          <w:rFonts w:ascii="Times New Roman" w:hAnsi="Times New Roman" w:cs="Times New Roman"/>
          <w:sz w:val="24"/>
        </w:rPr>
      </w:pPr>
    </w:p>
    <w:p w14:paraId="06B0D6B8" w14:textId="77777777" w:rsidR="008D232F" w:rsidRDefault="008D232F">
      <w:pPr>
        <w:spacing w:after="120" w:line="360" w:lineRule="auto"/>
        <w:jc w:val="left"/>
        <w:rPr>
          <w:rFonts w:ascii="Times New Roman" w:hAnsi="Times New Roman" w:cs="Times New Roman"/>
          <w:sz w:val="24"/>
        </w:rPr>
      </w:pPr>
    </w:p>
    <w:p w14:paraId="4929FC14" w14:textId="77777777" w:rsidR="008D232F" w:rsidRDefault="008D232F">
      <w:pPr>
        <w:spacing w:after="120" w:line="360" w:lineRule="auto"/>
        <w:jc w:val="left"/>
        <w:rPr>
          <w:rFonts w:ascii="Times New Roman" w:hAnsi="Times New Roman" w:cs="Times New Roman"/>
          <w:sz w:val="24"/>
        </w:rPr>
      </w:pPr>
    </w:p>
    <w:p w14:paraId="6AB85DAF" w14:textId="77777777" w:rsidR="008D232F" w:rsidRDefault="008D232F">
      <w:pPr>
        <w:spacing w:after="120" w:line="360" w:lineRule="auto"/>
        <w:jc w:val="left"/>
        <w:rPr>
          <w:rFonts w:ascii="Times New Roman" w:hAnsi="Times New Roman" w:cs="Times New Roman"/>
          <w:sz w:val="24"/>
        </w:rPr>
      </w:pPr>
    </w:p>
    <w:p w14:paraId="3DEEFB49" w14:textId="77777777" w:rsidR="008D232F" w:rsidRDefault="008D232F">
      <w:pPr>
        <w:spacing w:after="120" w:line="360" w:lineRule="auto"/>
        <w:jc w:val="left"/>
        <w:rPr>
          <w:rFonts w:ascii="Times New Roman" w:hAnsi="Times New Roman" w:cs="Times New Roman"/>
          <w:sz w:val="24"/>
        </w:rPr>
      </w:pPr>
    </w:p>
    <w:p w14:paraId="142AEAE7" w14:textId="77777777" w:rsidR="008D232F" w:rsidRDefault="008D232F">
      <w:pPr>
        <w:spacing w:after="120" w:line="360" w:lineRule="auto"/>
        <w:jc w:val="left"/>
        <w:rPr>
          <w:rFonts w:ascii="Times New Roman" w:hAnsi="Times New Roman" w:cs="Times New Roman"/>
          <w:sz w:val="24"/>
        </w:rPr>
      </w:pPr>
    </w:p>
    <w:p w14:paraId="4D82490E" w14:textId="77777777" w:rsidR="008D232F" w:rsidRDefault="008D232F">
      <w:pPr>
        <w:spacing w:after="120" w:line="360" w:lineRule="auto"/>
        <w:jc w:val="left"/>
        <w:rPr>
          <w:rFonts w:ascii="Times New Roman" w:hAnsi="Times New Roman" w:cs="Times New Roman"/>
          <w:sz w:val="24"/>
        </w:rPr>
      </w:pPr>
    </w:p>
    <w:p w14:paraId="1A396D36" w14:textId="77777777" w:rsidR="008D232F" w:rsidRDefault="008D232F">
      <w:pPr>
        <w:spacing w:after="120" w:line="360" w:lineRule="auto"/>
        <w:jc w:val="left"/>
        <w:rPr>
          <w:rFonts w:ascii="Times New Roman" w:hAnsi="Times New Roman" w:cs="Times New Roman"/>
          <w:sz w:val="24"/>
        </w:rPr>
      </w:pPr>
    </w:p>
    <w:p w14:paraId="281F8344" w14:textId="77777777" w:rsidR="008D232F" w:rsidRDefault="008D232F">
      <w:pPr>
        <w:spacing w:after="120" w:line="360" w:lineRule="auto"/>
        <w:jc w:val="left"/>
        <w:rPr>
          <w:rFonts w:ascii="Times New Roman" w:hAnsi="Times New Roman" w:cs="Times New Roman"/>
          <w:sz w:val="24"/>
        </w:rPr>
      </w:pPr>
    </w:p>
    <w:p w14:paraId="5BFB8897" w14:textId="77777777" w:rsidR="008D232F" w:rsidRDefault="008D232F">
      <w:pPr>
        <w:spacing w:after="120" w:line="360" w:lineRule="auto"/>
        <w:jc w:val="left"/>
        <w:rPr>
          <w:rFonts w:ascii="Times New Roman" w:hAnsi="Times New Roman" w:cs="Times New Roman"/>
          <w:sz w:val="24"/>
        </w:rPr>
      </w:pPr>
    </w:p>
    <w:p w14:paraId="5BB3EE3B" w14:textId="77777777" w:rsidR="008D232F" w:rsidRDefault="008D232F">
      <w:pPr>
        <w:spacing w:after="120" w:line="360" w:lineRule="auto"/>
        <w:jc w:val="left"/>
        <w:rPr>
          <w:rFonts w:ascii="Times New Roman" w:hAnsi="Times New Roman" w:cs="Times New Roman"/>
          <w:sz w:val="24"/>
        </w:rPr>
      </w:pPr>
    </w:p>
    <w:p w14:paraId="20C7446C" w14:textId="77777777" w:rsidR="008D232F" w:rsidRDefault="008D232F">
      <w:pPr>
        <w:spacing w:after="120" w:line="360" w:lineRule="auto"/>
        <w:jc w:val="left"/>
        <w:rPr>
          <w:rFonts w:ascii="Times New Roman" w:hAnsi="Times New Roman" w:cs="Times New Roman"/>
          <w:sz w:val="24"/>
        </w:rPr>
      </w:pPr>
    </w:p>
    <w:p w14:paraId="1798A7CC" w14:textId="77777777" w:rsidR="008D232F" w:rsidRDefault="00000000">
      <w:pPr>
        <w:widowControl/>
        <w:jc w:val="left"/>
        <w:rPr>
          <w:rFonts w:ascii="Times New Roman" w:hAnsi="Times New Roman" w:cs="Times New Roman"/>
          <w:b/>
          <w:bCs/>
          <w:sz w:val="24"/>
        </w:rPr>
      </w:pPr>
      <w:r>
        <w:rPr>
          <w:rFonts w:ascii="Times New Roman" w:hAnsi="Times New Roman" w:cs="Times New Roman"/>
          <w:b/>
          <w:bCs/>
          <w:sz w:val="24"/>
        </w:rPr>
        <w:br w:type="page"/>
      </w:r>
    </w:p>
    <w:p w14:paraId="5669F84D" w14:textId="77777777" w:rsidR="008D232F" w:rsidRDefault="00000000">
      <w:pPr>
        <w:pStyle w:val="MainText"/>
        <w:spacing w:after="120" w:line="360" w:lineRule="auto"/>
        <w:rPr>
          <w:rFonts w:ascii="Times New Roman" w:hAnsi="Times New Roman" w:cs="Times New Roman"/>
          <w:b/>
          <w:bCs/>
          <w:sz w:val="24"/>
        </w:rPr>
      </w:pPr>
      <w:r>
        <w:rPr>
          <w:rFonts w:ascii="Times New Roman" w:hAnsi="Times New Roman" w:cs="Times New Roman"/>
          <w:b/>
          <w:bCs/>
          <w:sz w:val="24"/>
        </w:rPr>
        <w:lastRenderedPageBreak/>
        <w:t>References</w:t>
      </w:r>
    </w:p>
    <w:p w14:paraId="3A678ED8" w14:textId="77777777" w:rsidR="008D232F" w:rsidRPr="00550488" w:rsidRDefault="00000000">
      <w:pPr>
        <w:pStyle w:val="MainText"/>
        <w:spacing w:line="240" w:lineRule="auto"/>
        <w:rPr>
          <w:rFonts w:ascii="Times" w:hAnsi="Times" w:cs="Times New Roman"/>
          <w:sz w:val="24"/>
        </w:rPr>
      </w:pPr>
      <w:r w:rsidRPr="00550488">
        <w:rPr>
          <w:rFonts w:ascii="Times" w:hAnsi="Times" w:cs="Times New Roman"/>
          <w:sz w:val="24"/>
        </w:rPr>
        <w:t xml:space="preserve">[1] Youssef, E. S.; Rosenberg, N.; Gland, F.; Kenter, J.A.M; Skalinski, M.; Vizika, O. High Resolution CT and Pore-Network Models to Assess Petrophysical Properties of Homogeneous and Heterogeneous Carbonates. </w:t>
      </w:r>
      <w:r w:rsidRPr="00550488">
        <w:rPr>
          <w:rFonts w:ascii="Times" w:hAnsi="Times" w:cs="Times New Roman"/>
          <w:i/>
          <w:iCs/>
          <w:sz w:val="24"/>
        </w:rPr>
        <w:t xml:space="preserve">Soc. Pet. Eng. J. </w:t>
      </w:r>
      <w:r w:rsidRPr="00550488">
        <w:rPr>
          <w:rFonts w:ascii="Times" w:hAnsi="Times" w:cs="Times New Roman"/>
          <w:b/>
          <w:bCs/>
          <w:sz w:val="24"/>
        </w:rPr>
        <w:t>2007</w:t>
      </w:r>
      <w:r w:rsidRPr="00550488">
        <w:rPr>
          <w:rFonts w:ascii="Times" w:hAnsi="Times" w:cs="Times New Roman"/>
          <w:sz w:val="24"/>
        </w:rPr>
        <w:t>,111427.</w:t>
      </w:r>
    </w:p>
    <w:p w14:paraId="31DFCB63" w14:textId="77777777" w:rsidR="008D232F" w:rsidRPr="00550488" w:rsidRDefault="00000000">
      <w:pPr>
        <w:rPr>
          <w:rFonts w:ascii="Times" w:hAnsi="Times" w:cs="Times New Roman"/>
          <w:sz w:val="24"/>
        </w:rPr>
      </w:pPr>
      <w:r w:rsidRPr="00550488">
        <w:rPr>
          <w:rFonts w:ascii="Times" w:eastAsia="Calibri" w:hAnsi="Times" w:cs="Times New Roman"/>
          <w:sz w:val="24"/>
        </w:rPr>
        <w:t>[</w:t>
      </w:r>
      <w:r w:rsidRPr="00550488">
        <w:rPr>
          <w:rFonts w:ascii="Times" w:eastAsia="宋体" w:hAnsi="Times" w:cs="Times New Roman"/>
          <w:sz w:val="24"/>
        </w:rPr>
        <w:t>2</w:t>
      </w:r>
      <w:r w:rsidRPr="00550488">
        <w:rPr>
          <w:rFonts w:ascii="Times" w:eastAsia="Calibri" w:hAnsi="Times" w:cs="Times New Roman"/>
          <w:sz w:val="24"/>
        </w:rPr>
        <w:t>]</w:t>
      </w:r>
      <w:r w:rsidRPr="00550488">
        <w:rPr>
          <w:rFonts w:ascii="Times" w:eastAsia="宋体" w:hAnsi="Times" w:cs="Times New Roman"/>
          <w:sz w:val="24"/>
        </w:rPr>
        <w:t xml:space="preserve"> Cooper, </w:t>
      </w:r>
      <w:r w:rsidRPr="00550488">
        <w:rPr>
          <w:rFonts w:ascii="Times" w:eastAsia="Calibri" w:hAnsi="Times" w:cs="Times New Roman"/>
          <w:sz w:val="24"/>
        </w:rPr>
        <w:t>S. J.</w:t>
      </w:r>
      <w:r w:rsidRPr="00550488">
        <w:rPr>
          <w:rFonts w:ascii="Times" w:eastAsia="宋体" w:hAnsi="Times" w:cs="Times New Roman"/>
          <w:sz w:val="24"/>
        </w:rPr>
        <w:t>;</w:t>
      </w:r>
      <w:r w:rsidRPr="00550488">
        <w:rPr>
          <w:rFonts w:ascii="Times" w:eastAsia="Calibri" w:hAnsi="Times" w:cs="Times New Roman"/>
          <w:sz w:val="24"/>
        </w:rPr>
        <w:t xml:space="preserve"> Eastwood,</w:t>
      </w:r>
      <w:r w:rsidRPr="00550488">
        <w:rPr>
          <w:rFonts w:ascii="Times" w:eastAsia="宋体" w:hAnsi="Times" w:cs="Times New Roman"/>
          <w:sz w:val="24"/>
        </w:rPr>
        <w:t xml:space="preserve"> </w:t>
      </w:r>
      <w:r w:rsidRPr="00550488">
        <w:rPr>
          <w:rFonts w:ascii="Times" w:eastAsia="Calibri" w:hAnsi="Times" w:cs="Times New Roman"/>
          <w:sz w:val="24"/>
        </w:rPr>
        <w:t>D. S.</w:t>
      </w:r>
      <w:r w:rsidRPr="00550488">
        <w:rPr>
          <w:rFonts w:ascii="Times" w:eastAsia="宋体" w:hAnsi="Times" w:cs="Times New Roman"/>
          <w:sz w:val="24"/>
        </w:rPr>
        <w:t>;</w:t>
      </w:r>
      <w:r w:rsidRPr="00550488">
        <w:rPr>
          <w:rFonts w:ascii="Times" w:eastAsia="Calibri" w:hAnsi="Times" w:cs="Times New Roman"/>
          <w:sz w:val="24"/>
        </w:rPr>
        <w:t xml:space="preserve"> Gelb,</w:t>
      </w:r>
      <w:r w:rsidRPr="00550488">
        <w:rPr>
          <w:rFonts w:ascii="Times" w:eastAsia="宋体" w:hAnsi="Times" w:cs="Times New Roman"/>
          <w:sz w:val="24"/>
        </w:rPr>
        <w:t xml:space="preserve"> </w:t>
      </w:r>
      <w:r w:rsidRPr="00550488">
        <w:rPr>
          <w:rFonts w:ascii="Times" w:eastAsia="Calibri" w:hAnsi="Times" w:cs="Times New Roman"/>
          <w:sz w:val="24"/>
        </w:rPr>
        <w:t>J.</w:t>
      </w:r>
      <w:r w:rsidRPr="00550488">
        <w:rPr>
          <w:rFonts w:ascii="Times" w:eastAsia="宋体" w:hAnsi="Times" w:cs="Times New Roman"/>
          <w:sz w:val="24"/>
        </w:rPr>
        <w:t>;</w:t>
      </w:r>
      <w:r w:rsidRPr="00550488">
        <w:rPr>
          <w:rFonts w:ascii="Times" w:eastAsia="Calibri" w:hAnsi="Times" w:cs="Times New Roman"/>
          <w:sz w:val="24"/>
        </w:rPr>
        <w:t xml:space="preserve"> Damblanc,</w:t>
      </w:r>
      <w:r w:rsidRPr="00550488">
        <w:rPr>
          <w:rFonts w:ascii="Times" w:eastAsia="宋体" w:hAnsi="Times" w:cs="Times New Roman"/>
          <w:sz w:val="24"/>
        </w:rPr>
        <w:t xml:space="preserve"> </w:t>
      </w:r>
      <w:r w:rsidRPr="00550488">
        <w:rPr>
          <w:rFonts w:ascii="Times" w:eastAsia="Calibri" w:hAnsi="Times" w:cs="Times New Roman"/>
          <w:sz w:val="24"/>
        </w:rPr>
        <w:t>G.</w:t>
      </w:r>
      <w:r w:rsidRPr="00550488">
        <w:rPr>
          <w:rFonts w:ascii="Times" w:eastAsia="宋体" w:hAnsi="Times" w:cs="Times New Roman"/>
          <w:sz w:val="24"/>
        </w:rPr>
        <w:t>;</w:t>
      </w:r>
      <w:r w:rsidRPr="00550488">
        <w:rPr>
          <w:rFonts w:ascii="Times" w:eastAsia="Calibri" w:hAnsi="Times" w:cs="Times New Roman"/>
          <w:sz w:val="24"/>
        </w:rPr>
        <w:t xml:space="preserve"> Brett, D. J. L.</w:t>
      </w:r>
      <w:r w:rsidRPr="00550488">
        <w:rPr>
          <w:rFonts w:ascii="Times" w:eastAsia="宋体" w:hAnsi="Times" w:cs="Times New Roman"/>
          <w:sz w:val="24"/>
        </w:rPr>
        <w:t>;</w:t>
      </w:r>
      <w:r w:rsidRPr="00550488">
        <w:rPr>
          <w:rFonts w:ascii="Times" w:eastAsia="Calibri" w:hAnsi="Times" w:cs="Times New Roman"/>
          <w:sz w:val="24"/>
        </w:rPr>
        <w:t xml:space="preserve"> Bradley, R. S.</w:t>
      </w:r>
      <w:r w:rsidRPr="00550488">
        <w:rPr>
          <w:rFonts w:ascii="Times" w:eastAsia="宋体" w:hAnsi="Times" w:cs="Times New Roman"/>
          <w:sz w:val="24"/>
        </w:rPr>
        <w:t>;</w:t>
      </w:r>
      <w:r w:rsidRPr="00550488">
        <w:rPr>
          <w:rFonts w:ascii="Times" w:eastAsia="Calibri" w:hAnsi="Times" w:cs="Times New Roman"/>
          <w:sz w:val="24"/>
        </w:rPr>
        <w:t xml:space="preserve"> Withers, P. J.</w:t>
      </w:r>
      <w:r w:rsidRPr="00550488">
        <w:rPr>
          <w:rFonts w:ascii="Times" w:eastAsia="宋体" w:hAnsi="Times" w:cs="Times New Roman"/>
          <w:sz w:val="24"/>
        </w:rPr>
        <w:t>;</w:t>
      </w:r>
      <w:r w:rsidRPr="00550488">
        <w:rPr>
          <w:rFonts w:ascii="Times" w:eastAsia="Calibri" w:hAnsi="Times" w:cs="Times New Roman"/>
          <w:sz w:val="24"/>
        </w:rPr>
        <w:t xml:space="preserve"> Lee, P. D.</w:t>
      </w:r>
      <w:r w:rsidRPr="00550488">
        <w:rPr>
          <w:rFonts w:ascii="Times" w:eastAsia="宋体" w:hAnsi="Times" w:cs="Times New Roman"/>
          <w:sz w:val="24"/>
        </w:rPr>
        <w:t>;</w:t>
      </w:r>
      <w:r w:rsidRPr="00550488">
        <w:rPr>
          <w:rFonts w:ascii="Times" w:eastAsia="Calibri" w:hAnsi="Times" w:cs="Times New Roman"/>
          <w:sz w:val="24"/>
        </w:rPr>
        <w:t xml:space="preserve"> Marquis, A. J.</w:t>
      </w:r>
      <w:r w:rsidRPr="00550488">
        <w:rPr>
          <w:rFonts w:ascii="Times" w:eastAsia="宋体" w:hAnsi="Times" w:cs="Times New Roman"/>
          <w:sz w:val="24"/>
        </w:rPr>
        <w:t>;</w:t>
      </w:r>
      <w:r w:rsidRPr="00550488">
        <w:rPr>
          <w:rFonts w:ascii="Times" w:eastAsia="Calibri" w:hAnsi="Times" w:cs="Times New Roman"/>
          <w:sz w:val="24"/>
        </w:rPr>
        <w:t xml:space="preserve"> Brandon, N. P.</w:t>
      </w:r>
      <w:r w:rsidRPr="00550488">
        <w:rPr>
          <w:rFonts w:ascii="Times" w:eastAsia="宋体" w:hAnsi="Times" w:cs="Times New Roman"/>
          <w:sz w:val="24"/>
        </w:rPr>
        <w:t>;</w:t>
      </w:r>
      <w:r w:rsidRPr="00550488">
        <w:rPr>
          <w:rFonts w:ascii="Times" w:eastAsia="Calibri" w:hAnsi="Times" w:cs="Times New Roman"/>
          <w:sz w:val="24"/>
        </w:rPr>
        <w:t xml:space="preserve"> Shearing, P. R. Image based modelling of microstructural heterogeneity in LiFePO4 electrodes for Li-ion batteries</w:t>
      </w:r>
      <w:r w:rsidRPr="00550488">
        <w:rPr>
          <w:rFonts w:ascii="Times" w:eastAsia="宋体" w:hAnsi="Times" w:cs="Times New Roman"/>
          <w:sz w:val="24"/>
        </w:rPr>
        <w:t>.</w:t>
      </w:r>
      <w:r w:rsidRPr="00550488">
        <w:rPr>
          <w:rFonts w:ascii="Times" w:eastAsia="Calibri" w:hAnsi="Times" w:cs="Times New Roman"/>
          <w:sz w:val="24"/>
        </w:rPr>
        <w:t xml:space="preserve"> </w:t>
      </w:r>
      <w:r w:rsidRPr="00550488">
        <w:rPr>
          <w:rFonts w:ascii="Times" w:eastAsia="Calibri" w:hAnsi="Times" w:cs="Times New Roman"/>
          <w:i/>
          <w:sz w:val="24"/>
        </w:rPr>
        <w:t>J</w:t>
      </w:r>
      <w:r w:rsidRPr="00550488">
        <w:rPr>
          <w:rFonts w:ascii="Times" w:eastAsia="宋体" w:hAnsi="Times" w:cs="Times New Roman"/>
          <w:i/>
          <w:sz w:val="24"/>
        </w:rPr>
        <w:t>.</w:t>
      </w:r>
      <w:r w:rsidRPr="00550488">
        <w:rPr>
          <w:rFonts w:ascii="Times" w:eastAsia="Calibri" w:hAnsi="Times" w:cs="Times New Roman"/>
          <w:i/>
          <w:sz w:val="24"/>
        </w:rPr>
        <w:t xml:space="preserve"> of Power Sources</w:t>
      </w:r>
      <w:r w:rsidRPr="00550488">
        <w:rPr>
          <w:rFonts w:ascii="Times" w:eastAsia="Calibri" w:hAnsi="Times" w:cs="Times New Roman"/>
          <w:sz w:val="24"/>
        </w:rPr>
        <w:t xml:space="preserve"> </w:t>
      </w:r>
      <w:r w:rsidRPr="00550488">
        <w:rPr>
          <w:rFonts w:ascii="Times" w:eastAsia="Calibri" w:hAnsi="Times" w:cs="Times New Roman"/>
          <w:b/>
          <w:sz w:val="24"/>
        </w:rPr>
        <w:t>2013</w:t>
      </w:r>
      <w:r w:rsidRPr="00550488">
        <w:rPr>
          <w:rFonts w:ascii="Times" w:hAnsi="Times" w:cs="Times New Roman"/>
          <w:sz w:val="24"/>
        </w:rPr>
        <w:t>, 247 (1), 1033.</w:t>
      </w:r>
    </w:p>
    <w:p w14:paraId="718A6369" w14:textId="77777777" w:rsidR="008D232F" w:rsidRPr="00550488" w:rsidRDefault="00000000">
      <w:pPr>
        <w:rPr>
          <w:rFonts w:ascii="Times" w:hAnsi="Times" w:cs="Times New Roman"/>
          <w:sz w:val="24"/>
        </w:rPr>
      </w:pPr>
      <w:r w:rsidRPr="00550488">
        <w:rPr>
          <w:rFonts w:ascii="Times" w:hAnsi="Times" w:cs="Times New Roman"/>
          <w:sz w:val="24"/>
        </w:rPr>
        <w:t xml:space="preserve">[3] France-Lanord, A.; Grossman, J. C. Correlations from Ion Pairing and the Nernst-Einstein Equation. </w:t>
      </w:r>
      <w:r w:rsidRPr="00550488">
        <w:rPr>
          <w:rFonts w:ascii="Times" w:hAnsi="Times" w:cs="Times New Roman"/>
          <w:i/>
          <w:iCs/>
          <w:sz w:val="24"/>
        </w:rPr>
        <w:t>Phys. Rev. Lett.</w:t>
      </w:r>
      <w:r w:rsidRPr="00550488">
        <w:rPr>
          <w:rFonts w:ascii="Times" w:hAnsi="Times" w:cs="Times New Roman"/>
          <w:sz w:val="24"/>
        </w:rPr>
        <w:t xml:space="preserve"> </w:t>
      </w:r>
      <w:r w:rsidRPr="00550488">
        <w:rPr>
          <w:rFonts w:ascii="Times" w:hAnsi="Times" w:cs="Times New Roman"/>
          <w:b/>
          <w:bCs/>
          <w:sz w:val="24"/>
        </w:rPr>
        <w:t>2019</w:t>
      </w:r>
      <w:r w:rsidRPr="00550488">
        <w:rPr>
          <w:rFonts w:ascii="Times" w:hAnsi="Times" w:cs="Times New Roman"/>
          <w:sz w:val="24"/>
        </w:rPr>
        <w:t>, 122, 136001.</w:t>
      </w:r>
    </w:p>
    <w:p w14:paraId="6514BA2A" w14:textId="77777777" w:rsidR="008D232F" w:rsidRPr="00550488" w:rsidRDefault="00000000">
      <w:pPr>
        <w:rPr>
          <w:rFonts w:ascii="Times" w:hAnsi="Times" w:cs="Times New Roman"/>
          <w:sz w:val="24"/>
        </w:rPr>
      </w:pPr>
      <w:r w:rsidRPr="00550488">
        <w:rPr>
          <w:rFonts w:ascii="Times" w:hAnsi="Times" w:cs="Times New Roman"/>
          <w:sz w:val="24"/>
        </w:rPr>
        <w:t xml:space="preserve">[4] Verma, A. K.; Thorat, A. S.; Thorat, J. K. Estimating Ionic Conductivity of Ionic Liquids: Nernst-Einstein and Einstein Formalisms. </w:t>
      </w:r>
      <w:r w:rsidRPr="00550488">
        <w:rPr>
          <w:rFonts w:ascii="Times" w:hAnsi="Times" w:cs="Times New Roman"/>
          <w:i/>
          <w:iCs/>
          <w:sz w:val="24"/>
        </w:rPr>
        <w:t>J. Mol. Liq.</w:t>
      </w:r>
      <w:r w:rsidRPr="00550488">
        <w:rPr>
          <w:rFonts w:ascii="Times" w:hAnsi="Times" w:cs="Times New Roman"/>
          <w:sz w:val="24"/>
        </w:rPr>
        <w:t xml:space="preserve"> </w:t>
      </w:r>
      <w:r w:rsidRPr="00550488">
        <w:rPr>
          <w:rFonts w:ascii="Times" w:hAnsi="Times" w:cs="Times New Roman"/>
          <w:b/>
          <w:bCs/>
          <w:sz w:val="24"/>
        </w:rPr>
        <w:t>2024</w:t>
      </w:r>
      <w:r w:rsidRPr="00550488">
        <w:rPr>
          <w:rFonts w:ascii="Times" w:hAnsi="Times" w:cs="Times New Roman"/>
          <w:sz w:val="24"/>
        </w:rPr>
        <w:t>, 4,10089.</w:t>
      </w:r>
    </w:p>
    <w:p w14:paraId="6736C362" w14:textId="77777777" w:rsidR="008D232F" w:rsidRPr="00550488" w:rsidRDefault="00000000">
      <w:pPr>
        <w:rPr>
          <w:rFonts w:ascii="Times" w:hAnsi="Times" w:cs="Times New Roman"/>
          <w:sz w:val="24"/>
          <w:lang w:val="fr-FR"/>
        </w:rPr>
      </w:pPr>
      <w:r w:rsidRPr="00550488">
        <w:rPr>
          <w:rFonts w:ascii="Times" w:hAnsi="Times" w:cs="Times New Roman"/>
          <w:sz w:val="24"/>
        </w:rPr>
        <w:t xml:space="preserve">[5] Azizmohammadi, S.; Matthäi, S.K. Is the permeability of naturally fractured rocks scale dependent? </w:t>
      </w:r>
      <w:r w:rsidRPr="00550488">
        <w:rPr>
          <w:rFonts w:ascii="Times" w:hAnsi="Times" w:cs="Times New Roman"/>
          <w:i/>
          <w:iCs/>
          <w:sz w:val="24"/>
        </w:rPr>
        <w:t xml:space="preserve">Water. </w:t>
      </w:r>
      <w:r w:rsidRPr="00550488">
        <w:rPr>
          <w:rFonts w:ascii="Times" w:hAnsi="Times" w:cs="Times New Roman"/>
          <w:i/>
          <w:iCs/>
          <w:sz w:val="24"/>
          <w:lang w:val="fr-FR"/>
        </w:rPr>
        <w:t>Resour. Res.</w:t>
      </w:r>
      <w:r w:rsidRPr="00550488">
        <w:rPr>
          <w:rFonts w:ascii="Times" w:hAnsi="Times" w:cs="Times New Roman"/>
          <w:sz w:val="24"/>
          <w:lang w:val="fr-FR"/>
        </w:rPr>
        <w:t xml:space="preserve"> </w:t>
      </w:r>
      <w:r w:rsidRPr="00550488">
        <w:rPr>
          <w:rFonts w:ascii="Times" w:hAnsi="Times" w:cs="Times New Roman"/>
          <w:b/>
          <w:bCs/>
          <w:sz w:val="24"/>
          <w:lang w:val="fr-FR"/>
        </w:rPr>
        <w:t>2017</w:t>
      </w:r>
      <w:r w:rsidRPr="00550488">
        <w:rPr>
          <w:rFonts w:ascii="Times" w:hAnsi="Times" w:cs="Times New Roman"/>
          <w:sz w:val="24"/>
          <w:lang w:val="fr-FR"/>
        </w:rPr>
        <w:t xml:space="preserve">, 53, 8041. </w:t>
      </w:r>
    </w:p>
    <w:p w14:paraId="3AF2768C" w14:textId="77777777" w:rsidR="008D232F" w:rsidRPr="00550488" w:rsidRDefault="00000000">
      <w:pPr>
        <w:rPr>
          <w:rFonts w:ascii="Times" w:hAnsi="Times" w:cs="Times New Roman"/>
          <w:sz w:val="24"/>
          <w:lang w:val="fr-FR"/>
        </w:rPr>
      </w:pPr>
      <w:r w:rsidRPr="00550488">
        <w:rPr>
          <w:rFonts w:ascii="Times" w:hAnsi="Times" w:cs="Times New Roman"/>
          <w:sz w:val="24"/>
          <w:lang w:val="fr-FR"/>
        </w:rPr>
        <w:t>[6] Hamzehpour, H.; Khazaei, M. Effective Permeability of Heterogeneous Fractured</w:t>
      </w:r>
    </w:p>
    <w:p w14:paraId="02BA9A93" w14:textId="77777777" w:rsidR="008D232F" w:rsidRPr="00550488" w:rsidRDefault="00000000">
      <w:pPr>
        <w:rPr>
          <w:rFonts w:ascii="Times" w:hAnsi="Times" w:cs="Times New Roman"/>
          <w:sz w:val="24"/>
          <w:lang w:val="fr-FR"/>
        </w:rPr>
      </w:pPr>
      <w:r w:rsidRPr="00550488">
        <w:rPr>
          <w:rFonts w:ascii="Times" w:hAnsi="Times" w:cs="Times New Roman"/>
          <w:sz w:val="24"/>
          <w:lang w:val="fr-FR"/>
        </w:rPr>
        <w:t>Porous Media</w:t>
      </w:r>
      <w:r w:rsidRPr="00550488">
        <w:rPr>
          <w:rFonts w:ascii="Times" w:hAnsi="Times" w:cs="Times New Roman"/>
          <w:sz w:val="24"/>
        </w:rPr>
        <w:t xml:space="preserve">. </w:t>
      </w:r>
      <w:r w:rsidRPr="00550488">
        <w:rPr>
          <w:rFonts w:ascii="Times" w:hAnsi="Times" w:cs="Times New Roman"/>
          <w:i/>
          <w:iCs/>
          <w:sz w:val="24"/>
          <w:lang w:val="fr-FR"/>
        </w:rPr>
        <w:t>Transp. Porous Media</w:t>
      </w:r>
      <w:r w:rsidRPr="00550488">
        <w:rPr>
          <w:rFonts w:ascii="Times" w:hAnsi="Times" w:cs="Times New Roman"/>
          <w:sz w:val="24"/>
          <w:lang w:val="fr-FR"/>
        </w:rPr>
        <w:t xml:space="preserve"> </w:t>
      </w:r>
      <w:r w:rsidRPr="00550488">
        <w:rPr>
          <w:rFonts w:ascii="Times" w:hAnsi="Times" w:cs="Times New Roman"/>
          <w:b/>
          <w:bCs/>
          <w:sz w:val="24"/>
          <w:lang w:val="fr-FR"/>
        </w:rPr>
        <w:t>2016</w:t>
      </w:r>
      <w:r w:rsidRPr="00550488">
        <w:rPr>
          <w:rFonts w:ascii="Times" w:hAnsi="Times" w:cs="Times New Roman"/>
          <w:sz w:val="24"/>
          <w:lang w:val="fr-FR"/>
        </w:rPr>
        <w:t>, 113, 329.</w:t>
      </w:r>
    </w:p>
    <w:p w14:paraId="4BC8B857" w14:textId="77777777" w:rsidR="008D232F" w:rsidRPr="00550488" w:rsidRDefault="00000000">
      <w:pPr>
        <w:rPr>
          <w:rFonts w:ascii="Times" w:hAnsi="Times" w:cs="Times New Roman"/>
          <w:sz w:val="24"/>
        </w:rPr>
      </w:pPr>
      <w:r w:rsidRPr="00550488">
        <w:rPr>
          <w:rFonts w:ascii="Times" w:hAnsi="Times" w:cs="Times New Roman"/>
          <w:sz w:val="24"/>
          <w:lang w:val="fr-FR"/>
        </w:rPr>
        <w:t>[7] Sedaghat,</w:t>
      </w:r>
      <w:r w:rsidRPr="00550488">
        <w:rPr>
          <w:rFonts w:ascii="Times" w:hAnsi="Times" w:cs="Times New Roman"/>
          <w:sz w:val="24"/>
        </w:rPr>
        <w:t xml:space="preserve"> </w:t>
      </w:r>
      <w:r w:rsidRPr="00550488">
        <w:rPr>
          <w:rFonts w:ascii="Times" w:hAnsi="Times" w:cs="Times New Roman"/>
          <w:sz w:val="24"/>
          <w:lang w:val="fr-FR"/>
        </w:rPr>
        <w:t>M.</w:t>
      </w:r>
      <w:r w:rsidRPr="00550488">
        <w:rPr>
          <w:rFonts w:ascii="Times" w:hAnsi="Times" w:cs="Times New Roman"/>
          <w:sz w:val="24"/>
        </w:rPr>
        <w:t>;</w:t>
      </w:r>
      <w:r w:rsidRPr="00550488">
        <w:rPr>
          <w:rFonts w:ascii="Times" w:hAnsi="Times" w:cs="Times New Roman"/>
          <w:sz w:val="24"/>
          <w:lang w:val="fr-FR"/>
        </w:rPr>
        <w:t xml:space="preserve"> Azizmohammadi, S.</w:t>
      </w:r>
      <w:r w:rsidRPr="00550488">
        <w:rPr>
          <w:rFonts w:ascii="Times" w:hAnsi="Times" w:cs="Times New Roman"/>
          <w:sz w:val="24"/>
        </w:rPr>
        <w:t>;</w:t>
      </w:r>
      <w:r w:rsidRPr="00550488">
        <w:rPr>
          <w:rFonts w:ascii="Times" w:hAnsi="Times" w:cs="Times New Roman"/>
          <w:sz w:val="24"/>
          <w:lang w:val="fr-FR"/>
        </w:rPr>
        <w:t xml:space="preserve"> Matthäi, S. Dynamic wettability alteration in naturally fractured rocks</w:t>
      </w:r>
      <w:r w:rsidRPr="00550488">
        <w:rPr>
          <w:rFonts w:ascii="Times" w:hAnsi="Times" w:cs="Times New Roman"/>
          <w:sz w:val="24"/>
        </w:rPr>
        <w:t>?</w:t>
      </w:r>
      <w:r w:rsidRPr="00550488">
        <w:rPr>
          <w:rFonts w:ascii="Times" w:hAnsi="Times" w:cs="Times New Roman"/>
          <w:sz w:val="24"/>
          <w:lang w:val="fr-FR"/>
        </w:rPr>
        <w:t xml:space="preserve"> </w:t>
      </w:r>
      <w:r w:rsidRPr="00550488">
        <w:rPr>
          <w:rFonts w:ascii="Times" w:hAnsi="Times" w:cs="Times New Roman"/>
          <w:i/>
          <w:iCs/>
          <w:sz w:val="24"/>
          <w:lang w:val="fr-FR"/>
        </w:rPr>
        <w:t xml:space="preserve">J. Pet. </w:t>
      </w:r>
      <w:r w:rsidRPr="00550488">
        <w:rPr>
          <w:rFonts w:ascii="Times" w:hAnsi="Times" w:cs="Times New Roman"/>
          <w:i/>
          <w:iCs/>
          <w:sz w:val="24"/>
        </w:rPr>
        <w:t>Explor. Prod.</w:t>
      </w:r>
      <w:r w:rsidRPr="00550488">
        <w:rPr>
          <w:rFonts w:ascii="Times" w:hAnsi="Times" w:cs="Times New Roman"/>
          <w:sz w:val="24"/>
        </w:rPr>
        <w:t xml:space="preserve"> </w:t>
      </w:r>
      <w:r w:rsidRPr="00550488">
        <w:rPr>
          <w:rFonts w:ascii="Times" w:hAnsi="Times" w:cs="Times New Roman"/>
          <w:i/>
          <w:iCs/>
          <w:sz w:val="24"/>
        </w:rPr>
        <w:t xml:space="preserve">Technol. </w:t>
      </w:r>
      <w:r w:rsidRPr="00550488">
        <w:rPr>
          <w:rFonts w:ascii="Times" w:hAnsi="Times" w:cs="Times New Roman"/>
          <w:b/>
          <w:bCs/>
          <w:sz w:val="24"/>
        </w:rPr>
        <w:t>2019</w:t>
      </w:r>
      <w:r w:rsidRPr="00550488">
        <w:rPr>
          <w:rFonts w:ascii="Times" w:hAnsi="Times" w:cs="Times New Roman"/>
          <w:sz w:val="24"/>
        </w:rPr>
        <w:t>, 10, 455.</w:t>
      </w:r>
    </w:p>
    <w:p w14:paraId="6E54D1A0" w14:textId="77777777" w:rsidR="008D232F" w:rsidRPr="00550488" w:rsidRDefault="00000000">
      <w:pPr>
        <w:rPr>
          <w:rFonts w:ascii="Times" w:hAnsi="Times" w:cs="Times New Roman"/>
          <w:sz w:val="24"/>
        </w:rPr>
      </w:pPr>
      <w:r w:rsidRPr="00550488">
        <w:rPr>
          <w:rFonts w:ascii="Times" w:hAnsi="Times" w:cs="Times New Roman"/>
          <w:sz w:val="24"/>
        </w:rPr>
        <w:t xml:space="preserve">[8] Szewczyk, R. Generalization of the Model of Magnetoelastic Effect: 3D Mechanical Stress Dependence of Magnetic Permeability Tensor in Soft Magnetic Materials. </w:t>
      </w:r>
      <w:r w:rsidRPr="00550488">
        <w:rPr>
          <w:rFonts w:ascii="Times" w:hAnsi="Times" w:cs="Times New Roman"/>
          <w:i/>
          <w:iCs/>
          <w:sz w:val="24"/>
        </w:rPr>
        <w:t>Materials</w:t>
      </w:r>
      <w:r w:rsidRPr="00550488">
        <w:rPr>
          <w:rFonts w:ascii="Times" w:hAnsi="Times" w:cs="Times New Roman"/>
          <w:sz w:val="24"/>
        </w:rPr>
        <w:t xml:space="preserve"> </w:t>
      </w:r>
      <w:r w:rsidRPr="00550488">
        <w:rPr>
          <w:rFonts w:ascii="Times" w:hAnsi="Times" w:cs="Times New Roman"/>
          <w:b/>
          <w:bCs/>
          <w:sz w:val="24"/>
        </w:rPr>
        <w:t>2020</w:t>
      </w:r>
      <w:r w:rsidRPr="00550488">
        <w:rPr>
          <w:rFonts w:ascii="Times" w:hAnsi="Times" w:cs="Times New Roman"/>
          <w:sz w:val="24"/>
        </w:rPr>
        <w:t xml:space="preserve">, 13, 4070. </w:t>
      </w:r>
    </w:p>
    <w:p w14:paraId="46FAC6CF" w14:textId="77777777" w:rsidR="008D232F" w:rsidRPr="00550488" w:rsidRDefault="00000000">
      <w:pPr>
        <w:rPr>
          <w:rFonts w:ascii="Times" w:hAnsi="Times" w:cs="Times New Roman"/>
          <w:sz w:val="24"/>
        </w:rPr>
      </w:pPr>
      <w:r w:rsidRPr="00550488">
        <w:rPr>
          <w:rFonts w:ascii="Times" w:hAnsi="Times" w:cs="Times New Roman"/>
          <w:sz w:val="24"/>
        </w:rPr>
        <w:t xml:space="preserve">[9] Elliot, T.R.; Reynolds, W.D.; Heck, R.J. Use of existing pore models and X-ray computed tomography to predict saturated soil hydraulic conductivity. </w:t>
      </w:r>
      <w:r w:rsidRPr="00550488">
        <w:rPr>
          <w:rFonts w:ascii="Times" w:hAnsi="Times" w:cs="Times New Roman"/>
          <w:i/>
          <w:iCs/>
          <w:sz w:val="24"/>
        </w:rPr>
        <w:t>Geoderma</w:t>
      </w:r>
      <w:r w:rsidRPr="00550488">
        <w:rPr>
          <w:rFonts w:ascii="Times" w:hAnsi="Times" w:cs="Times New Roman"/>
          <w:sz w:val="24"/>
        </w:rPr>
        <w:t xml:space="preserve"> </w:t>
      </w:r>
      <w:r w:rsidRPr="00550488">
        <w:rPr>
          <w:rFonts w:ascii="Times" w:hAnsi="Times" w:cs="Times New Roman"/>
          <w:b/>
          <w:bCs/>
          <w:sz w:val="24"/>
        </w:rPr>
        <w:t>2010</w:t>
      </w:r>
      <w:r w:rsidRPr="00550488">
        <w:rPr>
          <w:rFonts w:ascii="Times" w:hAnsi="Times" w:cs="Times New Roman"/>
          <w:sz w:val="24"/>
        </w:rPr>
        <w:t xml:space="preserve">, 156, 133. </w:t>
      </w:r>
    </w:p>
    <w:p w14:paraId="1DA9CB64" w14:textId="77777777" w:rsidR="008D232F" w:rsidRPr="00550488" w:rsidRDefault="00000000">
      <w:pPr>
        <w:rPr>
          <w:rFonts w:ascii="Times" w:hAnsi="Times" w:cs="Times New Roman"/>
          <w:sz w:val="24"/>
        </w:rPr>
      </w:pPr>
      <w:r w:rsidRPr="00550488">
        <w:rPr>
          <w:rFonts w:ascii="Times" w:hAnsi="Times" w:cs="Times New Roman"/>
          <w:sz w:val="24"/>
        </w:rPr>
        <w:t xml:space="preserve">[10] Hong, B.; Li, X.; Wang, L.; Li, L.; Xue, Q.; Meng, J. Using the Effective Void Ratio and Specific Surface Area in the Kozeny–Carman Equation to Predict the Hydraulic Conductivity of Loess. </w:t>
      </w:r>
      <w:r w:rsidRPr="00550488">
        <w:rPr>
          <w:rFonts w:ascii="Times" w:hAnsi="Times" w:cs="Times New Roman"/>
          <w:i/>
          <w:iCs/>
          <w:sz w:val="24"/>
        </w:rPr>
        <w:t>Water</w:t>
      </w:r>
      <w:r w:rsidRPr="00550488">
        <w:rPr>
          <w:rFonts w:ascii="Times" w:hAnsi="Times" w:cs="Times New Roman"/>
          <w:sz w:val="24"/>
        </w:rPr>
        <w:t xml:space="preserve"> </w:t>
      </w:r>
      <w:r w:rsidRPr="00550488">
        <w:rPr>
          <w:rFonts w:ascii="Times" w:hAnsi="Times" w:cs="Times New Roman"/>
          <w:b/>
          <w:bCs/>
          <w:sz w:val="24"/>
        </w:rPr>
        <w:t>2019</w:t>
      </w:r>
      <w:r w:rsidRPr="00550488">
        <w:rPr>
          <w:rFonts w:ascii="Times" w:hAnsi="Times" w:cs="Times New Roman"/>
          <w:sz w:val="24"/>
        </w:rPr>
        <w:t xml:space="preserve">, 12, 24. </w:t>
      </w:r>
    </w:p>
    <w:p w14:paraId="15EC8D27" w14:textId="77777777" w:rsidR="008D232F" w:rsidRPr="00550488" w:rsidRDefault="00000000">
      <w:pPr>
        <w:rPr>
          <w:rFonts w:ascii="Times" w:hAnsi="Times" w:cs="Times New Roman"/>
          <w:sz w:val="24"/>
        </w:rPr>
      </w:pPr>
      <w:r w:rsidRPr="00550488">
        <w:rPr>
          <w:rFonts w:ascii="Times" w:hAnsi="Times" w:cs="Times New Roman"/>
          <w:sz w:val="24"/>
        </w:rPr>
        <w:t xml:space="preserve">[11] Liu, P.; Zhang, X.; Zhang, M.; Yang, X. Effect of Admixture on the Hydraulic Conductivity of Compacted Loess: A Case Study. </w:t>
      </w:r>
      <w:r w:rsidRPr="00550488">
        <w:rPr>
          <w:rFonts w:ascii="Times" w:hAnsi="Times" w:cs="Times New Roman"/>
          <w:i/>
          <w:iCs/>
          <w:sz w:val="24"/>
        </w:rPr>
        <w:t>Adv. Civ. Eng.</w:t>
      </w:r>
      <w:r w:rsidRPr="00550488">
        <w:rPr>
          <w:rFonts w:ascii="Times" w:hAnsi="Times" w:cs="Times New Roman"/>
          <w:sz w:val="24"/>
        </w:rPr>
        <w:t xml:space="preserve"> </w:t>
      </w:r>
      <w:r w:rsidRPr="00550488">
        <w:rPr>
          <w:rFonts w:ascii="Times" w:hAnsi="Times" w:cs="Times New Roman"/>
          <w:b/>
          <w:bCs/>
          <w:sz w:val="24"/>
        </w:rPr>
        <w:t>2020</w:t>
      </w:r>
      <w:r w:rsidRPr="00550488">
        <w:rPr>
          <w:rFonts w:ascii="Times" w:hAnsi="Times" w:cs="Times New Roman"/>
          <w:sz w:val="24"/>
        </w:rPr>
        <w:t xml:space="preserve">, 2020, 1–12. </w:t>
      </w:r>
    </w:p>
    <w:p w14:paraId="2EEFD222" w14:textId="77777777" w:rsidR="008D232F" w:rsidRPr="00550488" w:rsidRDefault="00000000">
      <w:pPr>
        <w:rPr>
          <w:rFonts w:ascii="Times" w:hAnsi="Times" w:cs="Times New Roman"/>
          <w:sz w:val="24"/>
        </w:rPr>
      </w:pPr>
      <w:r w:rsidRPr="00550488">
        <w:rPr>
          <w:rFonts w:ascii="Times" w:hAnsi="Times" w:cs="Times New Roman"/>
          <w:sz w:val="24"/>
        </w:rPr>
        <w:t xml:space="preserve">[12] Brze´zniak, Z.; Dhariwal, G.; Le Gia, Q.T. Stochastic Navier–Stokes Equations on a Thin Spherical Domain. </w:t>
      </w:r>
      <w:r w:rsidRPr="00550488">
        <w:rPr>
          <w:rFonts w:ascii="Times" w:hAnsi="Times" w:cs="Times New Roman"/>
          <w:i/>
          <w:iCs/>
          <w:sz w:val="24"/>
        </w:rPr>
        <w:t>Appl. Math. Optim.</w:t>
      </w:r>
      <w:r w:rsidRPr="00550488">
        <w:rPr>
          <w:rFonts w:ascii="Times" w:hAnsi="Times" w:cs="Times New Roman"/>
          <w:sz w:val="24"/>
        </w:rPr>
        <w:t xml:space="preserve"> </w:t>
      </w:r>
      <w:r w:rsidRPr="00550488">
        <w:rPr>
          <w:rFonts w:ascii="Times" w:hAnsi="Times" w:cs="Times New Roman"/>
          <w:b/>
          <w:bCs/>
          <w:sz w:val="24"/>
        </w:rPr>
        <w:t>2020</w:t>
      </w:r>
      <w:r w:rsidRPr="00550488">
        <w:rPr>
          <w:rFonts w:ascii="Times" w:hAnsi="Times" w:cs="Times New Roman"/>
          <w:sz w:val="24"/>
        </w:rPr>
        <w:t xml:space="preserve">, 84, 1971–2035. </w:t>
      </w:r>
    </w:p>
    <w:p w14:paraId="415D2856" w14:textId="77777777" w:rsidR="008D232F" w:rsidRPr="00550488" w:rsidRDefault="00000000">
      <w:pPr>
        <w:rPr>
          <w:rFonts w:ascii="Times" w:hAnsi="Times" w:cs="Times New Roman"/>
          <w:sz w:val="24"/>
        </w:rPr>
      </w:pPr>
      <w:r w:rsidRPr="00550488">
        <w:rPr>
          <w:rFonts w:ascii="Times" w:hAnsi="Times" w:cs="Times New Roman"/>
          <w:sz w:val="24"/>
        </w:rPr>
        <w:t xml:space="preserve">[13] Bear, J. Dynamics of Fluids in Porous Media. </w:t>
      </w:r>
      <w:r w:rsidRPr="00550488">
        <w:rPr>
          <w:rFonts w:ascii="Times" w:hAnsi="Times" w:cs="Times New Roman"/>
          <w:i/>
          <w:iCs/>
          <w:sz w:val="24"/>
        </w:rPr>
        <w:t>Geoderma</w:t>
      </w:r>
      <w:r w:rsidRPr="00550488">
        <w:rPr>
          <w:rFonts w:ascii="Times" w:hAnsi="Times" w:cs="Times New Roman"/>
          <w:sz w:val="24"/>
        </w:rPr>
        <w:t xml:space="preserve"> </w:t>
      </w:r>
      <w:r w:rsidRPr="00550488">
        <w:rPr>
          <w:rFonts w:ascii="Times" w:hAnsi="Times" w:cs="Times New Roman"/>
          <w:b/>
          <w:bCs/>
          <w:sz w:val="24"/>
        </w:rPr>
        <w:t>1972</w:t>
      </w:r>
      <w:r w:rsidRPr="00550488">
        <w:rPr>
          <w:rFonts w:ascii="Times" w:hAnsi="Times" w:cs="Times New Roman"/>
          <w:sz w:val="24"/>
        </w:rPr>
        <w:t>, 7, 174</w:t>
      </w:r>
    </w:p>
    <w:p w14:paraId="2DE137BF" w14:textId="77777777" w:rsidR="008D232F" w:rsidRDefault="008D232F">
      <w:pPr>
        <w:spacing w:after="120" w:line="360" w:lineRule="auto"/>
        <w:rPr>
          <w:rFonts w:ascii="Times New Roman" w:hAnsi="Times New Roman" w:cs="Times New Roman"/>
          <w:sz w:val="24"/>
        </w:rPr>
      </w:pPr>
    </w:p>
    <w:p w14:paraId="34245F52" w14:textId="77777777" w:rsidR="008D232F" w:rsidRDefault="008D232F">
      <w:pPr>
        <w:spacing w:after="120" w:line="360" w:lineRule="auto"/>
        <w:jc w:val="left"/>
        <w:rPr>
          <w:rFonts w:ascii="Times New Roman" w:hAnsi="Times New Roman" w:cs="Times New Roman"/>
          <w:sz w:val="24"/>
        </w:rPr>
      </w:pPr>
    </w:p>
    <w:sectPr w:rsidR="008D232F">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D3035" w14:textId="77777777" w:rsidR="00CC51D7" w:rsidRDefault="00CC51D7">
      <w:r>
        <w:separator/>
      </w:r>
    </w:p>
  </w:endnote>
  <w:endnote w:type="continuationSeparator" w:id="0">
    <w:p w14:paraId="4D8B8BAE" w14:textId="77777777" w:rsidR="00CC51D7" w:rsidRDefault="00CC5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ScalaSansPro-Italic">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4322604"/>
    </w:sdtPr>
    <w:sdtContent>
      <w:p w14:paraId="0BA46623" w14:textId="77777777" w:rsidR="008D232F" w:rsidRDefault="00000000">
        <w:pPr>
          <w:pStyle w:val="a5"/>
          <w:jc w:val="center"/>
        </w:pPr>
        <w:r>
          <w:fldChar w:fldCharType="begin"/>
        </w:r>
        <w:r>
          <w:instrText xml:space="preserve"> PAGE   \* MERGEFORMAT </w:instrText>
        </w:r>
        <w:r>
          <w:fldChar w:fldCharType="separate"/>
        </w:r>
        <w:r>
          <w:t>2</w:t>
        </w:r>
        <w:r>
          <w:fldChar w:fldCharType="end"/>
        </w:r>
      </w:p>
    </w:sdtContent>
  </w:sdt>
  <w:p w14:paraId="3CEF0477" w14:textId="77777777" w:rsidR="008D232F" w:rsidRDefault="008D23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6AE87" w14:textId="77777777" w:rsidR="00CC51D7" w:rsidRDefault="00CC51D7">
      <w:r>
        <w:separator/>
      </w:r>
    </w:p>
  </w:footnote>
  <w:footnote w:type="continuationSeparator" w:id="0">
    <w:p w14:paraId="4748C8B8" w14:textId="77777777" w:rsidR="00CC51D7" w:rsidRDefault="00CC51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E0OGQxMmQwNzFjZGMzMGYxNGQ1ZTQ5YmNlZTlhNWMifQ=="/>
  </w:docVars>
  <w:rsids>
    <w:rsidRoot w:val="00172A27"/>
    <w:rsid w:val="00004E3E"/>
    <w:rsid w:val="00023A39"/>
    <w:rsid w:val="00057845"/>
    <w:rsid w:val="00062AEB"/>
    <w:rsid w:val="0007033D"/>
    <w:rsid w:val="000810FF"/>
    <w:rsid w:val="00084638"/>
    <w:rsid w:val="00086ADD"/>
    <w:rsid w:val="000A2D3B"/>
    <w:rsid w:val="000B2C72"/>
    <w:rsid w:val="000E37CE"/>
    <w:rsid w:val="00107BDC"/>
    <w:rsid w:val="00116EE8"/>
    <w:rsid w:val="00121A9B"/>
    <w:rsid w:val="0013007C"/>
    <w:rsid w:val="00154F8D"/>
    <w:rsid w:val="001625D0"/>
    <w:rsid w:val="00172A27"/>
    <w:rsid w:val="0019700F"/>
    <w:rsid w:val="001D4B43"/>
    <w:rsid w:val="0023449D"/>
    <w:rsid w:val="00244C34"/>
    <w:rsid w:val="00257621"/>
    <w:rsid w:val="0028236F"/>
    <w:rsid w:val="002C55F9"/>
    <w:rsid w:val="00321812"/>
    <w:rsid w:val="0032285D"/>
    <w:rsid w:val="0034365C"/>
    <w:rsid w:val="0034405D"/>
    <w:rsid w:val="003715D3"/>
    <w:rsid w:val="0037218C"/>
    <w:rsid w:val="003A6180"/>
    <w:rsid w:val="003C2651"/>
    <w:rsid w:val="00454B2D"/>
    <w:rsid w:val="00455C70"/>
    <w:rsid w:val="00492224"/>
    <w:rsid w:val="004E4EA8"/>
    <w:rsid w:val="004F7FB0"/>
    <w:rsid w:val="00507760"/>
    <w:rsid w:val="00510B6D"/>
    <w:rsid w:val="00516EA2"/>
    <w:rsid w:val="00517AA4"/>
    <w:rsid w:val="00532EC6"/>
    <w:rsid w:val="005478D6"/>
    <w:rsid w:val="00550488"/>
    <w:rsid w:val="00561C71"/>
    <w:rsid w:val="0056718C"/>
    <w:rsid w:val="00575C06"/>
    <w:rsid w:val="00593BF7"/>
    <w:rsid w:val="005E0FE7"/>
    <w:rsid w:val="005E4AE8"/>
    <w:rsid w:val="005E62C2"/>
    <w:rsid w:val="005F6261"/>
    <w:rsid w:val="00602F8D"/>
    <w:rsid w:val="00605F02"/>
    <w:rsid w:val="00610DD8"/>
    <w:rsid w:val="006111B0"/>
    <w:rsid w:val="006218B8"/>
    <w:rsid w:val="00625AAD"/>
    <w:rsid w:val="00640036"/>
    <w:rsid w:val="00642004"/>
    <w:rsid w:val="006614AB"/>
    <w:rsid w:val="006822E5"/>
    <w:rsid w:val="00683DEF"/>
    <w:rsid w:val="006D6383"/>
    <w:rsid w:val="006F34EC"/>
    <w:rsid w:val="006F3E46"/>
    <w:rsid w:val="006F66E6"/>
    <w:rsid w:val="00726F3E"/>
    <w:rsid w:val="00736FD9"/>
    <w:rsid w:val="00757AE7"/>
    <w:rsid w:val="007600E7"/>
    <w:rsid w:val="00777B3F"/>
    <w:rsid w:val="007E1942"/>
    <w:rsid w:val="0080179F"/>
    <w:rsid w:val="008246E4"/>
    <w:rsid w:val="008620FD"/>
    <w:rsid w:val="008658D3"/>
    <w:rsid w:val="00882006"/>
    <w:rsid w:val="008C4E57"/>
    <w:rsid w:val="008C501D"/>
    <w:rsid w:val="008D232F"/>
    <w:rsid w:val="008F3C08"/>
    <w:rsid w:val="00902D2F"/>
    <w:rsid w:val="00911B4F"/>
    <w:rsid w:val="0094082A"/>
    <w:rsid w:val="009725DD"/>
    <w:rsid w:val="009A10CC"/>
    <w:rsid w:val="009A4D75"/>
    <w:rsid w:val="00A349CE"/>
    <w:rsid w:val="00A46A12"/>
    <w:rsid w:val="00A71544"/>
    <w:rsid w:val="00A94664"/>
    <w:rsid w:val="00AA1465"/>
    <w:rsid w:val="00AD5F3B"/>
    <w:rsid w:val="00AD7D1B"/>
    <w:rsid w:val="00B03461"/>
    <w:rsid w:val="00B10452"/>
    <w:rsid w:val="00B173D2"/>
    <w:rsid w:val="00B20264"/>
    <w:rsid w:val="00B44026"/>
    <w:rsid w:val="00B64C07"/>
    <w:rsid w:val="00B86862"/>
    <w:rsid w:val="00BD670A"/>
    <w:rsid w:val="00BE0663"/>
    <w:rsid w:val="00BE1301"/>
    <w:rsid w:val="00BF7820"/>
    <w:rsid w:val="00C06719"/>
    <w:rsid w:val="00C57537"/>
    <w:rsid w:val="00C62076"/>
    <w:rsid w:val="00C737E1"/>
    <w:rsid w:val="00C779EE"/>
    <w:rsid w:val="00CC392E"/>
    <w:rsid w:val="00CC51D7"/>
    <w:rsid w:val="00CD4AD4"/>
    <w:rsid w:val="00CE1E92"/>
    <w:rsid w:val="00D10F58"/>
    <w:rsid w:val="00D15F3C"/>
    <w:rsid w:val="00D22C88"/>
    <w:rsid w:val="00D47727"/>
    <w:rsid w:val="00D64C50"/>
    <w:rsid w:val="00D65384"/>
    <w:rsid w:val="00D96C13"/>
    <w:rsid w:val="00DA7EFB"/>
    <w:rsid w:val="00DD1FED"/>
    <w:rsid w:val="00DD35CA"/>
    <w:rsid w:val="00DF68FD"/>
    <w:rsid w:val="00E37D07"/>
    <w:rsid w:val="00E46225"/>
    <w:rsid w:val="00E61FB2"/>
    <w:rsid w:val="00E655C3"/>
    <w:rsid w:val="00E800FC"/>
    <w:rsid w:val="00E915EE"/>
    <w:rsid w:val="00E9434B"/>
    <w:rsid w:val="00EE1DFF"/>
    <w:rsid w:val="00EE5079"/>
    <w:rsid w:val="00F25085"/>
    <w:rsid w:val="00F67C85"/>
    <w:rsid w:val="00FB4D16"/>
    <w:rsid w:val="00FC6CFF"/>
    <w:rsid w:val="00FE2860"/>
    <w:rsid w:val="01E66FA5"/>
    <w:rsid w:val="031B256C"/>
    <w:rsid w:val="045A7687"/>
    <w:rsid w:val="049478AD"/>
    <w:rsid w:val="04C34EA2"/>
    <w:rsid w:val="062C1654"/>
    <w:rsid w:val="06FF7F8B"/>
    <w:rsid w:val="072C636F"/>
    <w:rsid w:val="07E724B4"/>
    <w:rsid w:val="0895513E"/>
    <w:rsid w:val="08A244C8"/>
    <w:rsid w:val="0AAD3CB2"/>
    <w:rsid w:val="0BAA7FF3"/>
    <w:rsid w:val="0BCB1DE3"/>
    <w:rsid w:val="0CB505B9"/>
    <w:rsid w:val="0D570D57"/>
    <w:rsid w:val="0E6D5BB9"/>
    <w:rsid w:val="0ECA11B7"/>
    <w:rsid w:val="0EFD6627"/>
    <w:rsid w:val="0F423E29"/>
    <w:rsid w:val="1103000D"/>
    <w:rsid w:val="1178248F"/>
    <w:rsid w:val="11D7087C"/>
    <w:rsid w:val="122D034C"/>
    <w:rsid w:val="13A0300C"/>
    <w:rsid w:val="1494463F"/>
    <w:rsid w:val="15185049"/>
    <w:rsid w:val="16DC2D02"/>
    <w:rsid w:val="1BB33F79"/>
    <w:rsid w:val="1CBC7DF5"/>
    <w:rsid w:val="1D3045B2"/>
    <w:rsid w:val="1E161BF1"/>
    <w:rsid w:val="1E272B93"/>
    <w:rsid w:val="1E5176C8"/>
    <w:rsid w:val="21194E64"/>
    <w:rsid w:val="220C2925"/>
    <w:rsid w:val="221F140B"/>
    <w:rsid w:val="22264457"/>
    <w:rsid w:val="22AD66A5"/>
    <w:rsid w:val="236C1F76"/>
    <w:rsid w:val="23B37711"/>
    <w:rsid w:val="23EE2003"/>
    <w:rsid w:val="244C5470"/>
    <w:rsid w:val="24AE764F"/>
    <w:rsid w:val="25CB0215"/>
    <w:rsid w:val="275E618B"/>
    <w:rsid w:val="27B70F97"/>
    <w:rsid w:val="2A1F7183"/>
    <w:rsid w:val="2B8175F8"/>
    <w:rsid w:val="2BAD5947"/>
    <w:rsid w:val="2C2B3909"/>
    <w:rsid w:val="2EB01C1E"/>
    <w:rsid w:val="2EB90BEA"/>
    <w:rsid w:val="305331A8"/>
    <w:rsid w:val="31BB1962"/>
    <w:rsid w:val="31F34CAB"/>
    <w:rsid w:val="32704550"/>
    <w:rsid w:val="32DE2E28"/>
    <w:rsid w:val="333F0911"/>
    <w:rsid w:val="33F825F7"/>
    <w:rsid w:val="352041F6"/>
    <w:rsid w:val="35A324DC"/>
    <w:rsid w:val="36D8263E"/>
    <w:rsid w:val="37335AE2"/>
    <w:rsid w:val="378B47DF"/>
    <w:rsid w:val="37D42E21"/>
    <w:rsid w:val="37E7739C"/>
    <w:rsid w:val="38825E2A"/>
    <w:rsid w:val="393E17B4"/>
    <w:rsid w:val="3B2A52AA"/>
    <w:rsid w:val="3CF03B2D"/>
    <w:rsid w:val="3D22384B"/>
    <w:rsid w:val="3EAB705A"/>
    <w:rsid w:val="40896772"/>
    <w:rsid w:val="40BC3C28"/>
    <w:rsid w:val="411D72AB"/>
    <w:rsid w:val="41CC0FF2"/>
    <w:rsid w:val="421D6B57"/>
    <w:rsid w:val="43164519"/>
    <w:rsid w:val="4663210B"/>
    <w:rsid w:val="46FF5264"/>
    <w:rsid w:val="48C42FFD"/>
    <w:rsid w:val="4C0A4C0B"/>
    <w:rsid w:val="4D484F83"/>
    <w:rsid w:val="4DA928C1"/>
    <w:rsid w:val="4DAB1196"/>
    <w:rsid w:val="4E7B1674"/>
    <w:rsid w:val="4F335731"/>
    <w:rsid w:val="4FF275A8"/>
    <w:rsid w:val="4FFD0C41"/>
    <w:rsid w:val="501A4417"/>
    <w:rsid w:val="50F32112"/>
    <w:rsid w:val="53D94A1E"/>
    <w:rsid w:val="53EA723C"/>
    <w:rsid w:val="54435BEF"/>
    <w:rsid w:val="54904184"/>
    <w:rsid w:val="54A570E3"/>
    <w:rsid w:val="557C2DD2"/>
    <w:rsid w:val="55EA3558"/>
    <w:rsid w:val="566A3C71"/>
    <w:rsid w:val="57805D82"/>
    <w:rsid w:val="580E3CBA"/>
    <w:rsid w:val="58761121"/>
    <w:rsid w:val="59000FFD"/>
    <w:rsid w:val="5B984E7B"/>
    <w:rsid w:val="5BE20B29"/>
    <w:rsid w:val="5BF9099D"/>
    <w:rsid w:val="5C4C16A3"/>
    <w:rsid w:val="5C857A2B"/>
    <w:rsid w:val="5EAC59E6"/>
    <w:rsid w:val="5EB56C59"/>
    <w:rsid w:val="623C143F"/>
    <w:rsid w:val="630465CC"/>
    <w:rsid w:val="63555815"/>
    <w:rsid w:val="63B23767"/>
    <w:rsid w:val="63E724B8"/>
    <w:rsid w:val="65314EF2"/>
    <w:rsid w:val="65715AB6"/>
    <w:rsid w:val="65B455B4"/>
    <w:rsid w:val="65C8438A"/>
    <w:rsid w:val="6764762E"/>
    <w:rsid w:val="68A350B9"/>
    <w:rsid w:val="68FE11FC"/>
    <w:rsid w:val="6B86161C"/>
    <w:rsid w:val="6BEE5558"/>
    <w:rsid w:val="6E5566FF"/>
    <w:rsid w:val="6FF04195"/>
    <w:rsid w:val="702B2AB8"/>
    <w:rsid w:val="71587A94"/>
    <w:rsid w:val="71774110"/>
    <w:rsid w:val="72CB04B3"/>
    <w:rsid w:val="73D75EDC"/>
    <w:rsid w:val="73F92450"/>
    <w:rsid w:val="759247A9"/>
    <w:rsid w:val="75A637ED"/>
    <w:rsid w:val="778D20C9"/>
    <w:rsid w:val="78AF404D"/>
    <w:rsid w:val="79D71DFA"/>
    <w:rsid w:val="7A4A1B20"/>
    <w:rsid w:val="7A610A8C"/>
    <w:rsid w:val="7AB832D5"/>
    <w:rsid w:val="7AD60594"/>
    <w:rsid w:val="7BFB23ED"/>
    <w:rsid w:val="7DA038B2"/>
    <w:rsid w:val="7DCF7B11"/>
    <w:rsid w:val="7E17394D"/>
    <w:rsid w:val="7E192C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C6DCE"/>
  <w15:docId w15:val="{182CCF7F-0D8E-4AE1-A3ED-93102648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qFormat/>
    <w:pPr>
      <w:spacing w:beforeAutospacing="1" w:afterAutospacing="1"/>
      <w:jc w:val="left"/>
    </w:pPr>
    <w:rPr>
      <w:rFonts w:cs="Times New Roman"/>
      <w:kern w:val="0"/>
      <w:sz w:val="24"/>
    </w:rPr>
  </w:style>
  <w:style w:type="paragraph" w:styleId="a9">
    <w:name w:val="annotation subject"/>
    <w:basedOn w:val="a3"/>
    <w:next w:val="a3"/>
    <w:link w:val="aa"/>
    <w:qFormat/>
    <w:rPr>
      <w:b/>
      <w:bCs/>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Emphasis"/>
    <w:basedOn w:val="a0"/>
    <w:qFormat/>
    <w:rPr>
      <w:i/>
      <w:iCs/>
    </w:rPr>
  </w:style>
  <w:style w:type="character" w:styleId="ae">
    <w:name w:val="annotation reference"/>
    <w:basedOn w:val="a0"/>
    <w:uiPriority w:val="99"/>
    <w:qFormat/>
    <w:rPr>
      <w:sz w:val="21"/>
      <w:szCs w:val="21"/>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a">
    <w:name w:val="批注主题 字符"/>
    <w:basedOn w:val="a4"/>
    <w:link w:val="a9"/>
    <w:qFormat/>
    <w:rPr>
      <w:rFonts w:asciiTheme="minorHAnsi" w:eastAsiaTheme="minorEastAsia" w:hAnsiTheme="minorHAnsi" w:cstheme="minorBidi"/>
      <w:b/>
      <w:bCs/>
      <w:kern w:val="2"/>
      <w:sz w:val="21"/>
      <w:szCs w:val="24"/>
    </w:rPr>
  </w:style>
  <w:style w:type="paragraph" w:customStyle="1" w:styleId="MainText">
    <w:name w:val="Main Text"/>
    <w:basedOn w:val="a"/>
    <w:qFormat/>
    <w:pPr>
      <w:spacing w:line="480" w:lineRule="auto"/>
    </w:pPr>
  </w:style>
  <w:style w:type="character" w:styleId="af">
    <w:name w:val="Placeholder Text"/>
    <w:basedOn w:val="a0"/>
    <w:uiPriority w:val="99"/>
    <w:unhideWhenUsed/>
    <w:qFormat/>
    <w:rPr>
      <w:color w:val="666666"/>
    </w:rPr>
  </w:style>
  <w:style w:type="paragraph" w:styleId="af0">
    <w:name w:val="List Paragraph"/>
    <w:basedOn w:val="a"/>
    <w:uiPriority w:val="99"/>
    <w:unhideWhenUsed/>
    <w:qFormat/>
    <w:pPr>
      <w:ind w:firstLineChars="200" w:firstLine="420"/>
    </w:pPr>
  </w:style>
  <w:style w:type="character" w:customStyle="1" w:styleId="a6">
    <w:name w:val="页脚 字符"/>
    <w:basedOn w:val="a0"/>
    <w:link w:val="a5"/>
    <w:uiPriority w:val="99"/>
    <w:qFormat/>
    <w:rPr>
      <w:rFonts w:asciiTheme="minorHAnsi" w:eastAsiaTheme="minorEastAsia" w:hAnsiTheme="minorHAnsi" w:cstheme="minorBidi"/>
      <w:kern w:val="2"/>
      <w:sz w:val="18"/>
      <w:szCs w:val="24"/>
    </w:rPr>
  </w:style>
  <w:style w:type="paragraph" w:customStyle="1" w:styleId="Revision1">
    <w:name w:val="Revision1"/>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15</Pages>
  <Words>2729</Words>
  <Characters>14438</Characters>
  <Application>Microsoft Office Word</Application>
  <DocSecurity>0</DocSecurity>
  <Lines>370</Lines>
  <Paragraphs>151</Paragraphs>
  <ScaleCrop>false</ScaleCrop>
  <Company/>
  <LinksUpToDate>false</LinksUpToDate>
  <CharactersWithSpaces>17016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ll ll</cp:lastModifiedBy>
  <cp:revision>17</cp:revision>
  <dcterms:created xsi:type="dcterms:W3CDTF">2024-12-03T02:19:00Z</dcterms:created>
  <dcterms:modified xsi:type="dcterms:W3CDTF">2025-03-29T07:44:00Z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91C057D933E5419E8E375BAA1E03A5D1_13</vt:lpwstr>
  </property>
</Properties>
</file>