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0D3" w:rsidRPr="008F3C3B" w:rsidRDefault="009651F9">
      <w:pPr>
        <w:pStyle w:val="Title2"/>
        <w:spacing w:line="360" w:lineRule="auto"/>
        <w:rPr>
          <w:rFonts w:eastAsia="SimSun"/>
          <w:b w:val="0"/>
          <w:sz w:val="28"/>
          <w:szCs w:val="28"/>
          <w:lang w:val="de-DE" w:eastAsia="zh-CN"/>
        </w:rPr>
      </w:pPr>
      <w:r w:rsidRPr="008F3C3B">
        <w:rPr>
          <w:b w:val="0"/>
          <w:sz w:val="32"/>
          <w:szCs w:val="32"/>
        </w:rPr>
        <w:t>Supporting Information</w:t>
      </w:r>
    </w:p>
    <w:p w:rsidR="00C80674" w:rsidRPr="008F3C3B" w:rsidRDefault="00C80674" w:rsidP="00C80674">
      <w:pPr>
        <w:pStyle w:val="Tableofcontents"/>
        <w:spacing w:line="360" w:lineRule="auto"/>
      </w:pPr>
    </w:p>
    <w:p w:rsidR="00C80674" w:rsidRPr="008F3C3B" w:rsidRDefault="00C80674" w:rsidP="00C80674">
      <w:pPr>
        <w:pStyle w:val="Tableofcontents"/>
        <w:spacing w:line="360" w:lineRule="auto"/>
      </w:pPr>
      <w:bookmarkStart w:id="0" w:name="_GoBack"/>
      <w:bookmarkEnd w:id="0"/>
    </w:p>
    <w:p w:rsidR="00C80674" w:rsidRPr="008F3C3B" w:rsidRDefault="00C80674" w:rsidP="00C80674">
      <w:pPr>
        <w:pStyle w:val="Title2"/>
        <w:spacing w:line="360" w:lineRule="auto"/>
        <w:rPr>
          <w:b w:val="0"/>
        </w:rPr>
      </w:pPr>
      <w:r w:rsidRPr="008F3C3B">
        <w:t>Molecul</w:t>
      </w:r>
      <w:r w:rsidR="009254A2" w:rsidRPr="008F3C3B">
        <w:t>e</w:t>
      </w:r>
      <w:r w:rsidRPr="008F3C3B">
        <w:t xml:space="preserve"> Crowding Strategy in Polymer Electrolytes Inducing Stable Interfaces for All-Solid-State Lithium Batteries</w:t>
      </w:r>
    </w:p>
    <w:p w:rsidR="00C80674" w:rsidRPr="008F3C3B" w:rsidRDefault="00C80674" w:rsidP="00C80674">
      <w:pPr>
        <w:pStyle w:val="Title2"/>
        <w:spacing w:line="360" w:lineRule="auto"/>
        <w:rPr>
          <w:b w:val="0"/>
        </w:rPr>
      </w:pPr>
    </w:p>
    <w:p w:rsidR="00C80674" w:rsidRPr="008F3C3B" w:rsidRDefault="00C80674" w:rsidP="004022DE">
      <w:pPr>
        <w:pStyle w:val="AuthorsFull"/>
        <w:spacing w:line="360" w:lineRule="auto"/>
        <w:jc w:val="both"/>
      </w:pPr>
      <w:r w:rsidRPr="008F3C3B">
        <w:rPr>
          <w:rFonts w:hint="eastAsia"/>
        </w:rPr>
        <w:t>Hong Zhang, Jiahui Deng, Hantao Xu, Haoran Xu,</w:t>
      </w:r>
      <w:r w:rsidRPr="008F3C3B">
        <w:t xml:space="preserve"> </w:t>
      </w:r>
      <w:r w:rsidRPr="008F3C3B">
        <w:rPr>
          <w:rFonts w:eastAsia="SimSun" w:hint="eastAsia"/>
          <w:lang w:eastAsia="zh-CN"/>
        </w:rPr>
        <w:t>Zixin Xiao,</w:t>
      </w:r>
      <w:r w:rsidRPr="008F3C3B">
        <w:rPr>
          <w:rFonts w:eastAsia="SimSun"/>
          <w:lang w:eastAsia="zh-CN"/>
        </w:rPr>
        <w:t xml:space="preserve"> </w:t>
      </w:r>
      <w:r w:rsidRPr="008F3C3B">
        <w:rPr>
          <w:rFonts w:hint="eastAsia"/>
        </w:rPr>
        <w:t>Fan Fei,</w:t>
      </w:r>
      <w:r w:rsidRPr="008F3C3B">
        <w:t xml:space="preserve"> </w:t>
      </w:r>
      <w:r w:rsidRPr="008F3C3B">
        <w:rPr>
          <w:rFonts w:eastAsia="SimSun"/>
          <w:lang w:eastAsia="zh-CN"/>
        </w:rPr>
        <w:t>W</w:t>
      </w:r>
      <w:r w:rsidRPr="008F3C3B">
        <w:rPr>
          <w:rFonts w:eastAsia="SimSun" w:hint="eastAsia"/>
          <w:lang w:eastAsia="zh-CN"/>
        </w:rPr>
        <w:t>ei</w:t>
      </w:r>
      <w:r w:rsidRPr="008F3C3B">
        <w:rPr>
          <w:rFonts w:eastAsia="SimSun"/>
          <w:lang w:eastAsia="zh-CN"/>
        </w:rPr>
        <w:t xml:space="preserve"> P</w:t>
      </w:r>
      <w:r w:rsidRPr="008F3C3B">
        <w:rPr>
          <w:rFonts w:eastAsia="SimSun" w:hint="eastAsia"/>
          <w:lang w:eastAsia="zh-CN"/>
        </w:rPr>
        <w:t>eng</w:t>
      </w:r>
      <w:r w:rsidRPr="008F3C3B">
        <w:rPr>
          <w:rFonts w:eastAsia="SimSun"/>
          <w:lang w:eastAsia="zh-CN"/>
        </w:rPr>
        <w:t>,</w:t>
      </w:r>
      <w:r w:rsidR="004022DE" w:rsidRPr="008F3C3B">
        <w:rPr>
          <w:rFonts w:hint="eastAsia"/>
        </w:rPr>
        <w:t xml:space="preserve"> Lin Xu*,</w:t>
      </w:r>
      <w:r w:rsidRPr="008F3C3B">
        <w:rPr>
          <w:rFonts w:hint="eastAsia"/>
        </w:rPr>
        <w:t xml:space="preserve"> Yu Cheng, Qin Liu, </w:t>
      </w:r>
      <w:r w:rsidR="004022DE" w:rsidRPr="008F3C3B">
        <w:t>Guo-Hua Hu</w:t>
      </w:r>
      <w:r w:rsidR="004022DE" w:rsidRPr="008F3C3B">
        <w:rPr>
          <w:rFonts w:hint="eastAsia"/>
        </w:rPr>
        <w:t>*</w:t>
      </w:r>
      <w:r w:rsidR="004022DE" w:rsidRPr="008F3C3B">
        <w:t xml:space="preserve">, </w:t>
      </w:r>
      <w:r w:rsidRPr="008F3C3B">
        <w:rPr>
          <w:rFonts w:hint="eastAsia"/>
        </w:rPr>
        <w:t>Liqiang Mai*</w:t>
      </w:r>
    </w:p>
    <w:p w:rsidR="00C80674" w:rsidRPr="008F3C3B" w:rsidRDefault="00C80674" w:rsidP="00C80674">
      <w:pPr>
        <w:pStyle w:val="Tableofcontents"/>
        <w:spacing w:line="360" w:lineRule="auto"/>
      </w:pPr>
    </w:p>
    <w:p w:rsidR="00E609E8" w:rsidRPr="008F3C3B" w:rsidRDefault="004864A9" w:rsidP="00F00A1F">
      <w:pPr>
        <w:pStyle w:val="Addresses"/>
        <w:numPr>
          <w:ilvl w:val="0"/>
          <w:numId w:val="1"/>
        </w:numPr>
        <w:spacing w:line="360" w:lineRule="auto"/>
        <w:jc w:val="both"/>
        <w:rPr>
          <w:rFonts w:eastAsia="SimSun"/>
          <w:lang w:eastAsia="zh-CN"/>
        </w:rPr>
      </w:pPr>
      <w:r w:rsidRPr="008F3C3B">
        <w:rPr>
          <w:rFonts w:eastAsia="SimSun" w:hint="eastAsia"/>
          <w:lang w:eastAsia="zh-CN"/>
        </w:rPr>
        <w:t>Zhang, J.H. Deng, H.T. Xu,</w:t>
      </w:r>
      <w:r w:rsidR="00F00A1F" w:rsidRPr="008F3C3B">
        <w:rPr>
          <w:rFonts w:eastAsia="SimSun" w:hint="eastAsia"/>
          <w:lang w:eastAsia="zh-CN"/>
        </w:rPr>
        <w:t xml:space="preserve"> H.R. Xu,</w:t>
      </w:r>
      <w:r w:rsidRPr="008F3C3B">
        <w:rPr>
          <w:rFonts w:eastAsia="SimSun" w:hint="eastAsia"/>
          <w:lang w:eastAsia="zh-CN"/>
        </w:rPr>
        <w:t xml:space="preserve"> </w:t>
      </w:r>
      <w:r w:rsidR="00497093" w:rsidRPr="008F3C3B">
        <w:rPr>
          <w:rFonts w:eastAsia="SimSun" w:hint="eastAsia"/>
          <w:lang w:eastAsia="zh-CN"/>
        </w:rPr>
        <w:t>Z.X. Xiao,</w:t>
      </w:r>
      <w:r w:rsidR="00497093" w:rsidRPr="008F3C3B">
        <w:rPr>
          <w:rFonts w:eastAsia="SimSun"/>
          <w:lang w:eastAsia="zh-CN"/>
        </w:rPr>
        <w:t xml:space="preserve"> </w:t>
      </w:r>
      <w:r w:rsidRPr="008F3C3B">
        <w:rPr>
          <w:rFonts w:eastAsia="SimSun" w:hint="eastAsia"/>
          <w:lang w:eastAsia="zh-CN"/>
        </w:rPr>
        <w:t xml:space="preserve">F. Fei, </w:t>
      </w:r>
      <w:r w:rsidR="00497093" w:rsidRPr="008F3C3B">
        <w:rPr>
          <w:rFonts w:eastAsia="SimSun"/>
          <w:lang w:eastAsia="zh-CN"/>
        </w:rPr>
        <w:t>W. P</w:t>
      </w:r>
      <w:r w:rsidR="00497093" w:rsidRPr="008F3C3B">
        <w:rPr>
          <w:rFonts w:eastAsia="SimSun" w:hint="eastAsia"/>
          <w:lang w:eastAsia="zh-CN"/>
        </w:rPr>
        <w:t>eng,</w:t>
      </w:r>
      <w:r w:rsidR="00497093" w:rsidRPr="008F3C3B">
        <w:rPr>
          <w:rFonts w:eastAsia="SimSun"/>
          <w:lang w:eastAsia="zh-CN"/>
        </w:rPr>
        <w:t xml:space="preserve"> </w:t>
      </w:r>
      <w:r w:rsidR="004022DE" w:rsidRPr="008F3C3B">
        <w:rPr>
          <w:rFonts w:eastAsia="SimSun"/>
          <w:szCs w:val="28"/>
        </w:rPr>
        <w:t>Prof.</w:t>
      </w:r>
      <w:r w:rsidR="004022DE" w:rsidRPr="008F3C3B">
        <w:rPr>
          <w:rFonts w:eastAsia="SimSun" w:hint="eastAsia"/>
          <w:szCs w:val="28"/>
          <w:lang w:eastAsia="zh-CN"/>
        </w:rPr>
        <w:t xml:space="preserve"> </w:t>
      </w:r>
      <w:r w:rsidR="004022DE" w:rsidRPr="008F3C3B">
        <w:rPr>
          <w:rFonts w:eastAsia="SimSun" w:hint="eastAsia"/>
          <w:lang w:eastAsia="zh-CN"/>
        </w:rPr>
        <w:t>L. Xu,</w:t>
      </w:r>
      <w:r w:rsidR="004022DE" w:rsidRPr="008F3C3B">
        <w:rPr>
          <w:rFonts w:eastAsia="SimSun"/>
          <w:lang w:eastAsia="zh-CN"/>
        </w:rPr>
        <w:t xml:space="preserve"> </w:t>
      </w:r>
      <w:r w:rsidRPr="008F3C3B">
        <w:rPr>
          <w:rFonts w:eastAsia="SimSun" w:hint="eastAsia"/>
          <w:lang w:eastAsia="zh-CN"/>
        </w:rPr>
        <w:t xml:space="preserve">Y. Cheng, Q. Liu, </w:t>
      </w:r>
      <w:r w:rsidRPr="008F3C3B">
        <w:rPr>
          <w:rFonts w:eastAsia="SimSun"/>
          <w:szCs w:val="28"/>
        </w:rPr>
        <w:t>Prof.</w:t>
      </w:r>
      <w:r w:rsidRPr="008F3C3B">
        <w:rPr>
          <w:rFonts w:eastAsia="SimSun" w:hint="eastAsia"/>
          <w:lang w:eastAsia="zh-CN"/>
        </w:rPr>
        <w:t xml:space="preserve"> L.Q. Mai</w:t>
      </w:r>
    </w:p>
    <w:p w:rsidR="00E609E8" w:rsidRPr="008F3C3B" w:rsidRDefault="00E609E8" w:rsidP="00F00A1F">
      <w:pPr>
        <w:pStyle w:val="Addresses"/>
        <w:spacing w:line="360" w:lineRule="auto"/>
        <w:jc w:val="both"/>
        <w:rPr>
          <w:rFonts w:eastAsia="SimSun"/>
        </w:rPr>
      </w:pPr>
    </w:p>
    <w:p w:rsidR="00E609E8" w:rsidRPr="008F3C3B" w:rsidRDefault="004864A9" w:rsidP="00F00A1F">
      <w:pPr>
        <w:pStyle w:val="Addresses"/>
        <w:spacing w:line="360" w:lineRule="auto"/>
      </w:pPr>
      <w:r w:rsidRPr="008F3C3B">
        <w:rPr>
          <w:rFonts w:eastAsia="SimSun"/>
        </w:rPr>
        <w:t>State Key Laboratory of Advanced Technology for Materials Synthesis and Pro</w:t>
      </w:r>
      <w:r w:rsidR="007801E6" w:rsidRPr="008F3C3B">
        <w:rPr>
          <w:rFonts w:eastAsia="SimSun" w:hint="eastAsia"/>
          <w:lang w:eastAsia="zh-CN"/>
        </w:rPr>
        <w:t>ces</w:t>
      </w:r>
      <w:r w:rsidRPr="008F3C3B">
        <w:rPr>
          <w:rFonts w:eastAsia="SimSun"/>
        </w:rPr>
        <w:t>sing, School of Materials Science and Engineering, Wuhan University of Technology, Wuhan 430070, China.</w:t>
      </w:r>
      <w:r w:rsidRPr="008F3C3B">
        <w:br/>
      </w:r>
    </w:p>
    <w:p w:rsidR="00E609E8" w:rsidRPr="008F3C3B" w:rsidRDefault="004022DE" w:rsidP="00F00A1F">
      <w:pPr>
        <w:pStyle w:val="Addresses"/>
        <w:spacing w:line="360" w:lineRule="auto"/>
        <w:jc w:val="both"/>
        <w:rPr>
          <w:rFonts w:eastAsia="等线 Light"/>
          <w:bCs/>
          <w:kern w:val="24"/>
        </w:rPr>
      </w:pPr>
      <w:r w:rsidRPr="008F3C3B">
        <w:t xml:space="preserve">E-mail: </w:t>
      </w:r>
      <w:r w:rsidRPr="008F3C3B">
        <w:rPr>
          <w:rStyle w:val="Hyperlink"/>
          <w:rFonts w:hint="eastAsia"/>
          <w:color w:val="auto"/>
        </w:rPr>
        <w:t>linxu@whut.edu.cn</w:t>
      </w:r>
      <w:r w:rsidRPr="008F3C3B">
        <w:rPr>
          <w:rStyle w:val="Hyperlink"/>
          <w:color w:val="auto"/>
        </w:rPr>
        <w:t xml:space="preserve"> </w:t>
      </w:r>
      <w:r w:rsidRPr="008F3C3B">
        <w:rPr>
          <w:rFonts w:eastAsia="等线 Light"/>
          <w:bCs/>
          <w:kern w:val="24"/>
        </w:rPr>
        <w:t>(Li</w:t>
      </w:r>
      <w:r w:rsidRPr="008F3C3B">
        <w:rPr>
          <w:rFonts w:eastAsia="等线 Light"/>
          <w:bCs/>
          <w:kern w:val="24"/>
          <w:lang w:eastAsia="zh-CN"/>
        </w:rPr>
        <w:t>n</w:t>
      </w:r>
      <w:r w:rsidRPr="008F3C3B">
        <w:rPr>
          <w:rFonts w:eastAsia="等线 Light"/>
          <w:bCs/>
          <w:kern w:val="24"/>
        </w:rPr>
        <w:t xml:space="preserve"> </w:t>
      </w:r>
      <w:r w:rsidRPr="008F3C3B">
        <w:rPr>
          <w:rFonts w:eastAsia="等线 Light"/>
          <w:bCs/>
          <w:kern w:val="24"/>
          <w:lang w:eastAsia="zh-CN"/>
        </w:rPr>
        <w:t>Xu</w:t>
      </w:r>
      <w:r w:rsidRPr="008F3C3B">
        <w:rPr>
          <w:rFonts w:eastAsia="等线 Light"/>
          <w:bCs/>
          <w:kern w:val="24"/>
        </w:rPr>
        <w:t xml:space="preserve">); </w:t>
      </w:r>
      <w:hyperlink r:id="rId12" w:history="1">
        <w:r w:rsidRPr="008F3C3B">
          <w:rPr>
            <w:rStyle w:val="Hyperlink"/>
            <w:rFonts w:hint="eastAsia"/>
            <w:color w:val="auto"/>
          </w:rPr>
          <w:t>mlq518@whut.edu.cn</w:t>
        </w:r>
      </w:hyperlink>
      <w:r w:rsidRPr="008F3C3B">
        <w:rPr>
          <w:rFonts w:eastAsia="SimSun" w:hint="eastAsia"/>
          <w:lang w:eastAsia="zh-CN"/>
        </w:rPr>
        <w:t xml:space="preserve"> </w:t>
      </w:r>
      <w:r w:rsidRPr="008F3C3B">
        <w:rPr>
          <w:rFonts w:eastAsia="等线 Light"/>
          <w:bCs/>
          <w:kern w:val="24"/>
        </w:rPr>
        <w:t>(Li</w:t>
      </w:r>
      <w:r w:rsidRPr="008F3C3B">
        <w:rPr>
          <w:rFonts w:eastAsia="等线 Light" w:hint="eastAsia"/>
          <w:bCs/>
          <w:kern w:val="24"/>
          <w:lang w:eastAsia="zh-CN"/>
        </w:rPr>
        <w:t>qiang</w:t>
      </w:r>
      <w:r w:rsidRPr="008F3C3B">
        <w:rPr>
          <w:rFonts w:eastAsia="等线 Light"/>
          <w:bCs/>
          <w:kern w:val="24"/>
        </w:rPr>
        <w:t xml:space="preserve"> </w:t>
      </w:r>
      <w:r w:rsidRPr="008F3C3B">
        <w:rPr>
          <w:rFonts w:eastAsia="等线 Light" w:hint="eastAsia"/>
          <w:bCs/>
          <w:kern w:val="24"/>
          <w:lang w:eastAsia="zh-CN"/>
        </w:rPr>
        <w:t>Mai</w:t>
      </w:r>
      <w:r w:rsidRPr="008F3C3B">
        <w:rPr>
          <w:rFonts w:eastAsia="等线 Light"/>
          <w:bCs/>
          <w:kern w:val="24"/>
        </w:rPr>
        <w:t>)</w:t>
      </w:r>
    </w:p>
    <w:p w:rsidR="004022DE" w:rsidRPr="008F3C3B" w:rsidRDefault="004022DE" w:rsidP="00F00A1F">
      <w:pPr>
        <w:pStyle w:val="Addresses"/>
        <w:spacing w:line="360" w:lineRule="auto"/>
        <w:jc w:val="both"/>
      </w:pPr>
    </w:p>
    <w:p w:rsidR="00E609E8" w:rsidRPr="008F3C3B" w:rsidRDefault="004864A9" w:rsidP="00F00A1F">
      <w:pPr>
        <w:pStyle w:val="Addresses"/>
        <w:spacing w:line="360" w:lineRule="auto"/>
        <w:jc w:val="both"/>
        <w:rPr>
          <w:rFonts w:eastAsia="SimSun"/>
          <w:lang w:eastAsia="zh-CN"/>
        </w:rPr>
      </w:pPr>
      <w:r w:rsidRPr="008F3C3B">
        <w:rPr>
          <w:rFonts w:eastAsia="SimSun"/>
          <w:szCs w:val="28"/>
        </w:rPr>
        <w:t>Prof.</w:t>
      </w:r>
      <w:r w:rsidRPr="008F3C3B">
        <w:rPr>
          <w:rFonts w:eastAsia="SimSun" w:hint="eastAsia"/>
          <w:szCs w:val="28"/>
          <w:lang w:eastAsia="zh-CN"/>
        </w:rPr>
        <w:t xml:space="preserve"> </w:t>
      </w:r>
      <w:r w:rsidRPr="008F3C3B">
        <w:rPr>
          <w:rFonts w:eastAsia="SimSun" w:hint="eastAsia"/>
          <w:lang w:eastAsia="zh-CN"/>
        </w:rPr>
        <w:t xml:space="preserve">L. Xu, </w:t>
      </w:r>
      <w:r w:rsidRPr="008F3C3B">
        <w:rPr>
          <w:rFonts w:eastAsia="SimSun"/>
          <w:szCs w:val="28"/>
        </w:rPr>
        <w:t>Prof.</w:t>
      </w:r>
      <w:r w:rsidRPr="008F3C3B">
        <w:rPr>
          <w:rFonts w:eastAsia="SimSun" w:hint="eastAsia"/>
          <w:lang w:eastAsia="zh-CN"/>
        </w:rPr>
        <w:t xml:space="preserve"> L.Q. Mai</w:t>
      </w:r>
    </w:p>
    <w:p w:rsidR="00E609E8" w:rsidRPr="008F3C3B" w:rsidRDefault="004864A9" w:rsidP="00F00A1F">
      <w:pPr>
        <w:pStyle w:val="Addresses"/>
        <w:spacing w:line="360" w:lineRule="auto"/>
        <w:jc w:val="both"/>
        <w:rPr>
          <w:rFonts w:eastAsia="SimSun"/>
        </w:rPr>
      </w:pPr>
      <w:r w:rsidRPr="008F3C3B">
        <w:br/>
      </w:r>
      <w:bookmarkStart w:id="1" w:name="_Hlk150508527"/>
      <w:r w:rsidRPr="008F3C3B">
        <w:rPr>
          <w:rFonts w:eastAsia="SimSun"/>
        </w:rPr>
        <w:t xml:space="preserve">Hubei Longzhong Laboratory, Wuhan University of Technology (Xiangyang Demonstration </w:t>
      </w:r>
      <w:bookmarkEnd w:id="1"/>
      <w:r w:rsidRPr="008F3C3B">
        <w:rPr>
          <w:rFonts w:eastAsia="SimSun"/>
        </w:rPr>
        <w:t>Zone), Xiangyang 441000, Hubei, China.</w:t>
      </w:r>
    </w:p>
    <w:p w:rsidR="00E609E8" w:rsidRPr="008F3C3B" w:rsidRDefault="00E609E8" w:rsidP="00F00A1F">
      <w:pPr>
        <w:pStyle w:val="Addresses"/>
        <w:spacing w:line="360" w:lineRule="auto"/>
        <w:jc w:val="both"/>
        <w:rPr>
          <w:rFonts w:eastAsia="SimSun"/>
        </w:rPr>
      </w:pPr>
    </w:p>
    <w:p w:rsidR="00E609E8" w:rsidRPr="008F3C3B" w:rsidRDefault="004864A9" w:rsidP="00F00A1F">
      <w:pPr>
        <w:pStyle w:val="Addresses"/>
        <w:spacing w:line="360" w:lineRule="auto"/>
        <w:jc w:val="both"/>
        <w:rPr>
          <w:rFonts w:eastAsia="SimSun"/>
        </w:rPr>
      </w:pPr>
      <w:r w:rsidRPr="008F3C3B">
        <w:rPr>
          <w:rFonts w:eastAsia="SimSun" w:hint="eastAsia"/>
        </w:rPr>
        <w:t>Hainan Institute, Wuhan University of Technology</w:t>
      </w:r>
      <w:r w:rsidRPr="008F3C3B">
        <w:rPr>
          <w:rFonts w:eastAsia="SimSun" w:hint="eastAsia"/>
          <w:lang w:eastAsia="zh-CN"/>
        </w:rPr>
        <w:t xml:space="preserve"> </w:t>
      </w:r>
      <w:r w:rsidRPr="008F3C3B">
        <w:rPr>
          <w:rFonts w:eastAsia="SimSun" w:hint="eastAsia"/>
        </w:rPr>
        <w:t>Sanya 572000, China.</w:t>
      </w:r>
    </w:p>
    <w:p w:rsidR="004022DE" w:rsidRPr="008F3C3B" w:rsidRDefault="004022DE" w:rsidP="004022DE">
      <w:pPr>
        <w:pStyle w:val="Addresses"/>
        <w:spacing w:line="360" w:lineRule="auto"/>
        <w:rPr>
          <w:rFonts w:eastAsia="SimSun"/>
          <w:szCs w:val="28"/>
        </w:rPr>
      </w:pPr>
    </w:p>
    <w:p w:rsidR="004022DE" w:rsidRPr="008F3C3B" w:rsidRDefault="004022DE" w:rsidP="004022DE">
      <w:pPr>
        <w:pStyle w:val="Addresses"/>
        <w:spacing w:line="360" w:lineRule="auto"/>
        <w:rPr>
          <w:rFonts w:eastAsia="SimSun"/>
        </w:rPr>
      </w:pPr>
      <w:r w:rsidRPr="008F3C3B">
        <w:rPr>
          <w:rFonts w:eastAsia="SimSun"/>
          <w:szCs w:val="28"/>
        </w:rPr>
        <w:t>Prof.</w:t>
      </w:r>
      <w:r w:rsidRPr="008F3C3B">
        <w:rPr>
          <w:rFonts w:eastAsia="SimSun" w:hint="eastAsia"/>
          <w:lang w:eastAsia="zh-CN"/>
        </w:rPr>
        <w:t xml:space="preserve"> </w:t>
      </w:r>
      <w:r w:rsidRPr="008F3C3B">
        <w:rPr>
          <w:rFonts w:eastAsia="SimSun"/>
          <w:lang w:eastAsia="zh-CN"/>
        </w:rPr>
        <w:t>G</w:t>
      </w:r>
      <w:r w:rsidRPr="008F3C3B">
        <w:rPr>
          <w:rFonts w:eastAsia="SimSun" w:hint="eastAsia"/>
          <w:lang w:eastAsia="zh-CN"/>
        </w:rPr>
        <w:t>.</w:t>
      </w:r>
      <w:r w:rsidRPr="008F3C3B">
        <w:rPr>
          <w:rFonts w:eastAsia="SimSun"/>
          <w:lang w:eastAsia="zh-CN"/>
        </w:rPr>
        <w:t>-H</w:t>
      </w:r>
      <w:r w:rsidRPr="008F3C3B">
        <w:rPr>
          <w:rFonts w:eastAsia="SimSun" w:hint="eastAsia"/>
          <w:lang w:eastAsia="zh-CN"/>
        </w:rPr>
        <w:t xml:space="preserve">. </w:t>
      </w:r>
      <w:r w:rsidRPr="008F3C3B">
        <w:rPr>
          <w:rFonts w:eastAsia="SimSun"/>
          <w:lang w:eastAsia="zh-CN"/>
        </w:rPr>
        <w:t>Hu</w:t>
      </w:r>
    </w:p>
    <w:p w:rsidR="004022DE" w:rsidRPr="008F3C3B" w:rsidRDefault="004022DE" w:rsidP="004022DE">
      <w:pPr>
        <w:spacing w:line="360" w:lineRule="auto"/>
        <w:rPr>
          <w:lang w:val="en-US"/>
        </w:rPr>
      </w:pPr>
    </w:p>
    <w:p w:rsidR="00E609E8" w:rsidRPr="008F3C3B" w:rsidRDefault="007C4C3F" w:rsidP="00F00A1F">
      <w:pPr>
        <w:pStyle w:val="Addresses"/>
        <w:spacing w:line="360" w:lineRule="auto"/>
        <w:jc w:val="both"/>
        <w:rPr>
          <w:rFonts w:eastAsia="SimSun"/>
        </w:rPr>
      </w:pPr>
      <w:r w:rsidRPr="008F3C3B">
        <w:t>Université de Lorraine, CNRS, LRGP, F-54001 Nancy, France.</w:t>
      </w:r>
    </w:p>
    <w:p w:rsidR="00E609E8" w:rsidRPr="008F3C3B" w:rsidRDefault="004864A9" w:rsidP="00F00A1F">
      <w:pPr>
        <w:pStyle w:val="Addresses"/>
        <w:spacing w:line="360" w:lineRule="auto"/>
        <w:jc w:val="both"/>
        <w:rPr>
          <w:rFonts w:eastAsia="SimSun"/>
        </w:rPr>
      </w:pPr>
      <w:r w:rsidRPr="008F3C3B">
        <w:t xml:space="preserve">E-mail: </w:t>
      </w:r>
      <w:r w:rsidR="004022DE" w:rsidRPr="008F3C3B">
        <w:rPr>
          <w:rStyle w:val="Hyperlink"/>
          <w:color w:val="auto"/>
        </w:rPr>
        <w:t>guo-hua.hu@univ-lorraine.fr</w:t>
      </w:r>
      <w:r w:rsidR="004022DE" w:rsidRPr="008F3C3B">
        <w:rPr>
          <w:rFonts w:eastAsia="SimSun" w:hint="eastAsia"/>
          <w:lang w:eastAsia="zh-CN"/>
        </w:rPr>
        <w:t xml:space="preserve"> </w:t>
      </w:r>
      <w:r w:rsidR="004022DE" w:rsidRPr="008F3C3B">
        <w:rPr>
          <w:rFonts w:eastAsia="等线 Light"/>
          <w:bCs/>
          <w:kern w:val="24"/>
        </w:rPr>
        <w:t xml:space="preserve">(Guo-Hua </w:t>
      </w:r>
      <w:r w:rsidR="004022DE" w:rsidRPr="008F3C3B">
        <w:rPr>
          <w:rFonts w:eastAsia="等线 Light"/>
          <w:bCs/>
          <w:kern w:val="24"/>
          <w:lang w:eastAsia="zh-CN"/>
        </w:rPr>
        <w:t>Hu</w:t>
      </w:r>
      <w:r w:rsidR="004022DE" w:rsidRPr="008F3C3B">
        <w:rPr>
          <w:rFonts w:eastAsia="等线 Light"/>
          <w:bCs/>
          <w:kern w:val="24"/>
        </w:rPr>
        <w:t>)</w:t>
      </w:r>
    </w:p>
    <w:p w:rsidR="00E609E8" w:rsidRPr="008F3C3B" w:rsidRDefault="00E609E8" w:rsidP="00F00A1F">
      <w:pPr>
        <w:spacing w:line="360" w:lineRule="auto"/>
        <w:jc w:val="both"/>
        <w:rPr>
          <w:lang w:val="en-US"/>
        </w:rPr>
      </w:pPr>
    </w:p>
    <w:p w:rsidR="00E609E8" w:rsidRPr="008F3C3B" w:rsidRDefault="004864A9" w:rsidP="00E70ED0">
      <w:pPr>
        <w:spacing w:line="360" w:lineRule="auto"/>
        <w:jc w:val="both"/>
        <w:rPr>
          <w:lang w:val="en-US"/>
        </w:rPr>
      </w:pPr>
      <w:r w:rsidRPr="008F3C3B">
        <w:rPr>
          <w:bCs/>
          <w:lang w:val="en-US"/>
        </w:rPr>
        <w:t xml:space="preserve">Keywords: </w:t>
      </w:r>
      <w:r w:rsidR="00F00A1F" w:rsidRPr="008F3C3B">
        <w:rPr>
          <w:rFonts w:eastAsia="MS Gothic"/>
          <w:lang w:val="en-US"/>
        </w:rPr>
        <w:t>15-crown-5, molecul</w:t>
      </w:r>
      <w:r w:rsidR="000359D0" w:rsidRPr="008F3C3B">
        <w:rPr>
          <w:rFonts w:eastAsia="MS Gothic"/>
          <w:lang w:val="en-US"/>
        </w:rPr>
        <w:t>e</w:t>
      </w:r>
      <w:r w:rsidR="00F00A1F" w:rsidRPr="008F3C3B">
        <w:rPr>
          <w:rFonts w:eastAsia="MS Gothic"/>
          <w:lang w:val="en-US"/>
        </w:rPr>
        <w:t xml:space="preserve"> crowding strategy, </w:t>
      </w:r>
      <w:r w:rsidR="009F6052" w:rsidRPr="008F3C3B">
        <w:rPr>
          <w:rFonts w:eastAsia="SimSun"/>
          <w:lang w:val="en-US" w:eastAsia="zh-CN"/>
        </w:rPr>
        <w:t xml:space="preserve">interfacial chemistry, </w:t>
      </w:r>
      <w:r w:rsidR="00F00A1F" w:rsidRPr="008F3C3B">
        <w:rPr>
          <w:rFonts w:eastAsia="MS Gothic"/>
          <w:lang w:val="en-US"/>
        </w:rPr>
        <w:t>interface stability, all-solid-state lithium batteries</w:t>
      </w:r>
    </w:p>
    <w:p w:rsidR="009C504C" w:rsidRPr="008F3C3B" w:rsidRDefault="009C504C" w:rsidP="00F00A1F">
      <w:pPr>
        <w:pStyle w:val="Head1"/>
      </w:pPr>
    </w:p>
    <w:p w:rsidR="009C504C" w:rsidRPr="008F3C3B" w:rsidRDefault="009C504C" w:rsidP="00F00A1F">
      <w:pPr>
        <w:pStyle w:val="Head1"/>
      </w:pPr>
    </w:p>
    <w:p w:rsidR="00F00A1F" w:rsidRPr="008F3C3B" w:rsidRDefault="002640D3" w:rsidP="00F00A1F">
      <w:pPr>
        <w:pStyle w:val="Head1"/>
      </w:pPr>
      <w:r w:rsidRPr="008F3C3B">
        <w:lastRenderedPageBreak/>
        <w:t>1.</w:t>
      </w:r>
      <w:r w:rsidRPr="008F3C3B">
        <w:rPr>
          <w:rFonts w:hint="eastAsia"/>
        </w:rPr>
        <w:t>Experimental Section</w:t>
      </w:r>
    </w:p>
    <w:p w:rsidR="002640D3" w:rsidRPr="008F3C3B" w:rsidRDefault="002640D3" w:rsidP="00F00A1F">
      <w:pPr>
        <w:pStyle w:val="Head1"/>
      </w:pPr>
      <w:r w:rsidRPr="008F3C3B">
        <w:rPr>
          <w:rFonts w:hint="eastAsia"/>
        </w:rPr>
        <w:t>1.</w:t>
      </w:r>
      <w:r w:rsidR="00F00A1F" w:rsidRPr="008F3C3B">
        <w:t xml:space="preserve">1 </w:t>
      </w:r>
      <w:r w:rsidRPr="008F3C3B">
        <w:rPr>
          <w:rFonts w:hint="eastAsia"/>
        </w:rPr>
        <w:t>Materials</w:t>
      </w:r>
    </w:p>
    <w:p w:rsidR="002640D3" w:rsidRPr="008F3C3B" w:rsidRDefault="002640D3" w:rsidP="00760612">
      <w:pPr>
        <w:spacing w:line="480" w:lineRule="auto"/>
        <w:ind w:firstLineChars="200" w:firstLine="480"/>
        <w:jc w:val="both"/>
      </w:pPr>
      <w:r w:rsidRPr="008F3C3B">
        <w:t xml:space="preserve">15-crown-5 and anhydrous acetonitrile were obtained from Aladdin Company. </w:t>
      </w:r>
      <w:r w:rsidRPr="008F3C3B">
        <w:rPr>
          <w:rFonts w:hint="eastAsia"/>
        </w:rPr>
        <w:t>B</w:t>
      </w:r>
      <w:r w:rsidRPr="008F3C3B">
        <w:t xml:space="preserve">is(trifluoromethane) sulfonamide lithium (LiTFSI) was purchased from DodoChem. </w:t>
      </w:r>
      <w:bookmarkStart w:id="2" w:name="_Hlk160960469"/>
      <w:r w:rsidRPr="008F3C3B">
        <w:t xml:space="preserve">Polyethylene oxide </w:t>
      </w:r>
      <w:bookmarkEnd w:id="2"/>
      <w:r w:rsidRPr="008F3C3B">
        <w:t>(Mn=600,000 g mol</w:t>
      </w:r>
      <w:r w:rsidRPr="008F3C3B">
        <w:rPr>
          <w:vertAlign w:val="superscript"/>
        </w:rPr>
        <w:t>-1</w:t>
      </w:r>
      <w:r w:rsidRPr="008F3C3B">
        <w:t xml:space="preserve">) was supplied by Sigma-Aldrich </w:t>
      </w:r>
      <w:r w:rsidRPr="008F3C3B">
        <w:rPr>
          <w:rFonts w:hint="eastAsia"/>
        </w:rPr>
        <w:t>R</w:t>
      </w:r>
      <w:r w:rsidRPr="008F3C3B">
        <w:t>egent Co. Ltd., Shanghai, China. All reagents were used as-received without further purification.</w:t>
      </w:r>
    </w:p>
    <w:p w:rsidR="00760612" w:rsidRPr="008F3C3B" w:rsidRDefault="00760612" w:rsidP="00F00A1F">
      <w:pPr>
        <w:pStyle w:val="Head1"/>
      </w:pPr>
    </w:p>
    <w:p w:rsidR="002640D3" w:rsidRPr="008F3C3B" w:rsidRDefault="00F00A1F" w:rsidP="00F00A1F">
      <w:pPr>
        <w:pStyle w:val="Head1"/>
      </w:pPr>
      <w:r w:rsidRPr="008F3C3B">
        <w:t>1.</w:t>
      </w:r>
      <w:r w:rsidR="002640D3" w:rsidRPr="008F3C3B">
        <w:rPr>
          <w:rFonts w:hint="eastAsia"/>
        </w:rPr>
        <w:t>2</w:t>
      </w:r>
      <w:r w:rsidRPr="008F3C3B">
        <w:t xml:space="preserve"> </w:t>
      </w:r>
      <w:r w:rsidR="002640D3" w:rsidRPr="008F3C3B">
        <w:rPr>
          <w:rFonts w:hint="eastAsia"/>
        </w:rPr>
        <w:t xml:space="preserve">Preparation of </w:t>
      </w:r>
      <w:r w:rsidRPr="008F3C3B">
        <w:t>all-</w:t>
      </w:r>
      <w:r w:rsidR="002640D3" w:rsidRPr="008F3C3B">
        <w:rPr>
          <w:rFonts w:hint="eastAsia"/>
        </w:rPr>
        <w:t>solid</w:t>
      </w:r>
      <w:r w:rsidRPr="008F3C3B">
        <w:t>-</w:t>
      </w:r>
      <w:r w:rsidR="002640D3" w:rsidRPr="008F3C3B">
        <w:rPr>
          <w:rFonts w:hint="eastAsia"/>
        </w:rPr>
        <w:t>state electrolytes</w:t>
      </w:r>
    </w:p>
    <w:p w:rsidR="002640D3" w:rsidRPr="008F3C3B" w:rsidRDefault="002640D3" w:rsidP="00760612">
      <w:pPr>
        <w:spacing w:line="480" w:lineRule="auto"/>
        <w:ind w:firstLineChars="200" w:firstLine="480"/>
        <w:jc w:val="both"/>
      </w:pPr>
      <w:r w:rsidRPr="008F3C3B">
        <w:t xml:space="preserve">The </w:t>
      </w:r>
      <w:bookmarkStart w:id="3" w:name="OLE_LINK4"/>
      <w:r w:rsidRPr="008F3C3B">
        <w:t>PEO</w:t>
      </w:r>
      <w:r w:rsidR="00627BB0" w:rsidRPr="008F3C3B">
        <w:t xml:space="preserve"> </w:t>
      </w:r>
      <w:r w:rsidR="00627BB0" w:rsidRPr="008F3C3B">
        <w:rPr>
          <w:rFonts w:eastAsiaTheme="minorEastAsia"/>
          <w:lang w:eastAsia="zh-CN"/>
        </w:rPr>
        <w:t>and PEOC</w:t>
      </w:r>
      <w:r w:rsidR="00627BB0" w:rsidRPr="008F3C3B">
        <w:rPr>
          <w:rFonts w:eastAsiaTheme="minorEastAsia"/>
          <w:vertAlign w:val="subscript"/>
          <w:lang w:eastAsia="zh-CN"/>
        </w:rPr>
        <w:t>15</w:t>
      </w:r>
      <w:r w:rsidRPr="008F3C3B">
        <w:rPr>
          <w:rFonts w:hint="eastAsia"/>
        </w:rPr>
        <w:t xml:space="preserve"> </w:t>
      </w:r>
      <w:r w:rsidR="0028795D" w:rsidRPr="008F3C3B">
        <w:t>all-</w:t>
      </w:r>
      <w:r w:rsidRPr="008F3C3B">
        <w:t>solid</w:t>
      </w:r>
      <w:r w:rsidRPr="008F3C3B">
        <w:rPr>
          <w:rFonts w:hint="eastAsia"/>
        </w:rPr>
        <w:t>-</w:t>
      </w:r>
      <w:r w:rsidRPr="008F3C3B">
        <w:t>state</w:t>
      </w:r>
      <w:r w:rsidR="001930EF" w:rsidRPr="008F3C3B">
        <w:t xml:space="preserve"> polymer</w:t>
      </w:r>
      <w:r w:rsidRPr="008F3C3B">
        <w:t xml:space="preserve"> electrolytes</w:t>
      </w:r>
      <w:bookmarkEnd w:id="3"/>
      <w:r w:rsidR="0028795D" w:rsidRPr="008F3C3B">
        <w:t xml:space="preserve"> (S</w:t>
      </w:r>
      <w:r w:rsidR="001930EF" w:rsidRPr="008F3C3B">
        <w:t>P</w:t>
      </w:r>
      <w:r w:rsidR="0028795D" w:rsidRPr="008F3C3B">
        <w:t>Es)</w:t>
      </w:r>
      <w:r w:rsidRPr="008F3C3B">
        <w:t xml:space="preserve"> were simply prepared by </w:t>
      </w:r>
      <w:bookmarkStart w:id="4" w:name="OLE_LINK7"/>
      <w:r w:rsidRPr="008F3C3B">
        <w:t>solution casting method</w:t>
      </w:r>
      <w:bookmarkEnd w:id="4"/>
      <w:r w:rsidRPr="008F3C3B">
        <w:t xml:space="preserve">. First, the </w:t>
      </w:r>
      <w:r w:rsidR="007B3485" w:rsidRPr="008F3C3B">
        <w:t>p</w:t>
      </w:r>
      <w:r w:rsidR="00627BB0" w:rsidRPr="008F3C3B">
        <w:t>olyethylene oxide</w:t>
      </w:r>
      <w:r w:rsidRPr="008F3C3B">
        <w:t xml:space="preserve"> and LiTFSI powder with the molar ratio of [EO]:[Li]=8:1 were dissolved in anhydrous acetonitrile and vigorously stirred under 60 </w:t>
      </w:r>
      <w:r w:rsidRPr="008F3C3B">
        <w:rPr>
          <w:vertAlign w:val="superscript"/>
        </w:rPr>
        <w:t>o</w:t>
      </w:r>
      <w:r w:rsidRPr="008F3C3B">
        <w:t xml:space="preserve">C to form a homogeneous solution. Subsequently, </w:t>
      </w:r>
      <w:r w:rsidR="00627BB0" w:rsidRPr="008F3C3B">
        <w:t>the</w:t>
      </w:r>
      <w:r w:rsidRPr="008F3C3B">
        <w:t xml:space="preserve">15-crown-5 </w:t>
      </w:r>
      <w:r w:rsidR="00627BB0" w:rsidRPr="008F3C3B">
        <w:t>was</w:t>
      </w:r>
      <w:r w:rsidRPr="008F3C3B">
        <w:t xml:space="preserve"> added with </w:t>
      </w:r>
      <w:r w:rsidR="00627BB0" w:rsidRPr="008F3C3B">
        <w:t>5 wt.%</w:t>
      </w:r>
      <w:r w:rsidRPr="008F3C3B">
        <w:t xml:space="preserve"> mass fraction, respectively, and stirred for 12 h under 60 </w:t>
      </w:r>
      <w:r w:rsidRPr="008F3C3B">
        <w:rPr>
          <w:vertAlign w:val="superscript"/>
        </w:rPr>
        <w:t>o</w:t>
      </w:r>
      <w:r w:rsidRPr="008F3C3B">
        <w:t xml:space="preserve">C. The resultant solution was uniformly casted </w:t>
      </w:r>
      <w:r w:rsidR="00627BB0" w:rsidRPr="008F3C3B">
        <w:t>into</w:t>
      </w:r>
      <w:r w:rsidRPr="008F3C3B">
        <w:t xml:space="preserve"> a </w:t>
      </w:r>
      <w:r w:rsidR="00627BB0" w:rsidRPr="008F3C3B">
        <w:t>5</w:t>
      </w:r>
      <w:r w:rsidR="00707FDC" w:rsidRPr="008F3C3B">
        <w:t xml:space="preserve"> </w:t>
      </w:r>
      <w:r w:rsidR="00627BB0" w:rsidRPr="008F3C3B">
        <w:rPr>
          <w:rFonts w:eastAsiaTheme="minorEastAsia"/>
          <w:lang w:eastAsia="zh-CN"/>
        </w:rPr>
        <w:t>μm</w:t>
      </w:r>
      <w:r w:rsidR="00627BB0" w:rsidRPr="008F3C3B">
        <w:t xml:space="preserve"> PE porous supporting membrane on a </w:t>
      </w:r>
      <w:r w:rsidRPr="008F3C3B">
        <w:t>smooth ziplock bag and then removed</w:t>
      </w:r>
      <w:r w:rsidRPr="008F3C3B">
        <w:rPr>
          <w:rFonts w:hint="eastAsia"/>
        </w:rPr>
        <w:t xml:space="preserve"> solvent at 60 </w:t>
      </w:r>
      <w:r w:rsidRPr="008F3C3B">
        <w:rPr>
          <w:vertAlign w:val="superscript"/>
        </w:rPr>
        <w:t>o</w:t>
      </w:r>
      <w:r w:rsidRPr="008F3C3B">
        <w:t>C</w:t>
      </w:r>
      <w:r w:rsidRPr="008F3C3B">
        <w:rPr>
          <w:rFonts w:hint="eastAsia"/>
        </w:rPr>
        <w:t xml:space="preserve"> under vacuum to obtain flexible </w:t>
      </w:r>
      <w:r w:rsidR="00627BB0" w:rsidRPr="008F3C3B">
        <w:rPr>
          <w:rFonts w:eastAsiaTheme="minorEastAsia"/>
          <w:lang w:eastAsia="zh-CN"/>
        </w:rPr>
        <w:t>PEOC</w:t>
      </w:r>
      <w:r w:rsidR="00627BB0" w:rsidRPr="008F3C3B">
        <w:rPr>
          <w:rFonts w:eastAsiaTheme="minorEastAsia"/>
          <w:vertAlign w:val="subscript"/>
          <w:lang w:eastAsia="zh-CN"/>
        </w:rPr>
        <w:t>15</w:t>
      </w:r>
      <w:r w:rsidR="00627BB0" w:rsidRPr="008F3C3B">
        <w:rPr>
          <w:rFonts w:eastAsiaTheme="minorEastAsia"/>
          <w:lang w:eastAsia="zh-CN"/>
        </w:rPr>
        <w:t xml:space="preserve"> electrolyte</w:t>
      </w:r>
      <w:r w:rsidRPr="008F3C3B">
        <w:t xml:space="preserve"> </w:t>
      </w:r>
      <w:r w:rsidRPr="008F3C3B">
        <w:rPr>
          <w:rFonts w:hint="eastAsia"/>
        </w:rPr>
        <w:t xml:space="preserve">membrane. </w:t>
      </w:r>
      <w:r w:rsidRPr="008F3C3B">
        <w:t xml:space="preserve">And the </w:t>
      </w:r>
      <w:r w:rsidR="007B3485" w:rsidRPr="008F3C3B">
        <w:rPr>
          <w:rFonts w:eastAsia="SimSun"/>
          <w:bCs/>
          <w:lang w:eastAsia="zh-CN"/>
        </w:rPr>
        <w:t>polyethylene oxide</w:t>
      </w:r>
      <w:r w:rsidRPr="008F3C3B">
        <w:rPr>
          <w:rFonts w:hint="eastAsia"/>
        </w:rPr>
        <w:t>/</w:t>
      </w:r>
      <w:r w:rsidRPr="008F3C3B">
        <w:t>L</w:t>
      </w:r>
      <w:r w:rsidRPr="008F3C3B">
        <w:rPr>
          <w:rFonts w:hint="eastAsia"/>
        </w:rPr>
        <w:t>i</w:t>
      </w:r>
      <w:r w:rsidRPr="008F3C3B">
        <w:t xml:space="preserve">TFSI </w:t>
      </w:r>
      <w:r w:rsidRPr="008F3C3B">
        <w:rPr>
          <w:rFonts w:hint="eastAsia"/>
        </w:rPr>
        <w:t>solution</w:t>
      </w:r>
      <w:r w:rsidRPr="008F3C3B">
        <w:t xml:space="preserve"> was also casted into the ultrathin porous membrane to form </w:t>
      </w:r>
      <w:r w:rsidR="007B3485" w:rsidRPr="008F3C3B">
        <w:t>all-</w:t>
      </w:r>
      <w:r w:rsidRPr="008F3C3B">
        <w:t>solid</w:t>
      </w:r>
      <w:r w:rsidR="007B3485" w:rsidRPr="008F3C3B">
        <w:t>-</w:t>
      </w:r>
      <w:r w:rsidRPr="008F3C3B">
        <w:t>state electrolytes named P</w:t>
      </w:r>
      <w:r w:rsidR="007B3485" w:rsidRPr="008F3C3B">
        <w:t>EO</w:t>
      </w:r>
      <w:r w:rsidRPr="008F3C3B">
        <w:t>.</w:t>
      </w:r>
    </w:p>
    <w:p w:rsidR="0069029D" w:rsidRPr="008F3C3B" w:rsidRDefault="0069029D" w:rsidP="00F00A1F">
      <w:pPr>
        <w:pStyle w:val="Head1"/>
      </w:pPr>
    </w:p>
    <w:p w:rsidR="002640D3" w:rsidRPr="008F3C3B" w:rsidRDefault="00F00A1F" w:rsidP="00F00A1F">
      <w:pPr>
        <w:pStyle w:val="Head1"/>
        <w:rPr>
          <w:sz w:val="28"/>
          <w:szCs w:val="28"/>
        </w:rPr>
      </w:pPr>
      <w:r w:rsidRPr="008F3C3B">
        <w:t>1.</w:t>
      </w:r>
      <w:r w:rsidR="002640D3" w:rsidRPr="008F3C3B">
        <w:rPr>
          <w:rFonts w:hint="eastAsia"/>
        </w:rPr>
        <w:t>3 Preparation of cathodes and assemble of batteries</w:t>
      </w:r>
    </w:p>
    <w:p w:rsidR="002640D3" w:rsidRPr="008F3C3B" w:rsidRDefault="002640D3" w:rsidP="00760612">
      <w:pPr>
        <w:spacing w:line="480" w:lineRule="auto"/>
        <w:ind w:firstLineChars="200" w:firstLine="480"/>
        <w:jc w:val="both"/>
      </w:pPr>
      <w:r w:rsidRPr="008F3C3B">
        <w:rPr>
          <w:rFonts w:hint="eastAsia"/>
        </w:rPr>
        <w:t xml:space="preserve">The coin cells were assembled with cathodes, </w:t>
      </w:r>
      <w:r w:rsidR="009F6052" w:rsidRPr="008F3C3B">
        <w:rPr>
          <w:rFonts w:eastAsiaTheme="minorEastAsia" w:hint="cs"/>
          <w:lang w:eastAsia="zh-CN"/>
        </w:rPr>
        <w:t>a</w:t>
      </w:r>
      <w:r w:rsidR="009F6052" w:rsidRPr="008F3C3B">
        <w:rPr>
          <w:rFonts w:eastAsiaTheme="minorEastAsia"/>
          <w:lang w:eastAsia="zh-CN"/>
        </w:rPr>
        <w:t>ll-</w:t>
      </w:r>
      <w:r w:rsidRPr="008F3C3B">
        <w:rPr>
          <w:rFonts w:hint="eastAsia"/>
        </w:rPr>
        <w:t xml:space="preserve">solid-state electrolyte membranes and lithium metal inside CR-2016 type case in an argon-filled glovebox. </w:t>
      </w:r>
      <w:r w:rsidRPr="008F3C3B">
        <w:t xml:space="preserve">And the pouch cells were assembled by similar process. </w:t>
      </w:r>
      <w:r w:rsidRPr="008F3C3B">
        <w:rPr>
          <w:rFonts w:hint="eastAsia"/>
        </w:rPr>
        <w:t>To fabricate the cathodes, the commercial LiFePO</w:t>
      </w:r>
      <w:r w:rsidRPr="008F3C3B">
        <w:rPr>
          <w:rFonts w:hint="eastAsia"/>
          <w:vertAlign w:val="subscript"/>
        </w:rPr>
        <w:t>4</w:t>
      </w:r>
      <w:r w:rsidRPr="008F3C3B">
        <w:rPr>
          <w:rFonts w:hint="eastAsia"/>
        </w:rPr>
        <w:t xml:space="preserve">, Super P, PVDF, </w:t>
      </w:r>
      <w:r w:rsidR="000D1C35" w:rsidRPr="008F3C3B">
        <w:t>polyethylene oxide</w:t>
      </w:r>
      <w:r w:rsidRPr="008F3C3B">
        <w:rPr>
          <w:rFonts w:hint="eastAsia"/>
        </w:rPr>
        <w:t xml:space="preserve"> and LiTFSI were mixed together with a mass ratio of 7:1:1:0.5:0.5 in N-methyl-2-pyrrolidone (NMP) to form a cathode slurry. After sonication for 1 h, the resulting slurry was then cast onto an aluminum foil and dried at 70 </w:t>
      </w:r>
      <w:r w:rsidRPr="008F3C3B">
        <w:rPr>
          <w:vertAlign w:val="superscript"/>
        </w:rPr>
        <w:t>o</w:t>
      </w:r>
      <w:r w:rsidRPr="008F3C3B">
        <w:t>C</w:t>
      </w:r>
      <w:r w:rsidRPr="008F3C3B">
        <w:rPr>
          <w:rFonts w:hint="eastAsia"/>
        </w:rPr>
        <w:t xml:space="preserve"> for 24 h. The mass loading of LiFePO</w:t>
      </w:r>
      <w:r w:rsidRPr="008F3C3B">
        <w:rPr>
          <w:rFonts w:hint="eastAsia"/>
          <w:vertAlign w:val="subscript"/>
        </w:rPr>
        <w:t>4</w:t>
      </w:r>
      <w:r w:rsidRPr="008F3C3B">
        <w:rPr>
          <w:rFonts w:hint="eastAsia"/>
        </w:rPr>
        <w:t xml:space="preserve"> active material for coin cells was about </w:t>
      </w:r>
      <w:r w:rsidRPr="008F3C3B">
        <w:t>1</w:t>
      </w:r>
      <w:r w:rsidRPr="008F3C3B">
        <w:rPr>
          <w:rFonts w:hint="eastAsia"/>
        </w:rPr>
        <w:t xml:space="preserve"> mg cm</w:t>
      </w:r>
      <w:r w:rsidRPr="008F3C3B">
        <w:rPr>
          <w:rFonts w:hint="eastAsia"/>
          <w:vertAlign w:val="superscript"/>
        </w:rPr>
        <w:t>-2</w:t>
      </w:r>
      <w:r w:rsidR="009F6052" w:rsidRPr="008F3C3B">
        <w:t>,</w:t>
      </w:r>
      <w:r w:rsidRPr="008F3C3B">
        <w:t xml:space="preserve"> </w:t>
      </w:r>
      <w:r w:rsidRPr="008F3C3B">
        <w:rPr>
          <w:rFonts w:hint="eastAsia"/>
          <w:lang w:eastAsia="zh-CN"/>
        </w:rPr>
        <w:t>and</w:t>
      </w:r>
      <w:r w:rsidRPr="008F3C3B">
        <w:t xml:space="preserve"> </w:t>
      </w:r>
      <w:r w:rsidR="007B3485" w:rsidRPr="008F3C3B">
        <w:t>2</w:t>
      </w:r>
      <w:r w:rsidRPr="008F3C3B">
        <w:rPr>
          <w:rFonts w:hint="eastAsia"/>
        </w:rPr>
        <w:t xml:space="preserve"> mg cm</w:t>
      </w:r>
      <w:r w:rsidRPr="008F3C3B">
        <w:rPr>
          <w:rFonts w:hint="eastAsia"/>
          <w:vertAlign w:val="superscript"/>
        </w:rPr>
        <w:t>-2</w:t>
      </w:r>
      <w:r w:rsidRPr="008F3C3B">
        <w:rPr>
          <w:vertAlign w:val="superscript"/>
        </w:rPr>
        <w:t xml:space="preserve"> </w:t>
      </w:r>
      <w:r w:rsidRPr="008F3C3B">
        <w:rPr>
          <w:rFonts w:hint="eastAsia"/>
          <w:lang w:eastAsia="zh-CN"/>
        </w:rPr>
        <w:t>for</w:t>
      </w:r>
      <w:r w:rsidRPr="008F3C3B">
        <w:t xml:space="preserve"> </w:t>
      </w:r>
      <w:r w:rsidR="007B3485" w:rsidRPr="008F3C3B">
        <w:t xml:space="preserve">pouch </w:t>
      </w:r>
      <w:r w:rsidR="007B3485" w:rsidRPr="008F3C3B">
        <w:lastRenderedPageBreak/>
        <w:t xml:space="preserve">cells. </w:t>
      </w:r>
      <w:r w:rsidR="000D1C35" w:rsidRPr="008F3C3B">
        <w:t xml:space="preserve">Similarly, the same weight ratio </w:t>
      </w:r>
      <w:r w:rsidR="007B66C6" w:rsidRPr="008F3C3B">
        <w:t>wa</w:t>
      </w:r>
      <w:r w:rsidR="000D1C35" w:rsidRPr="008F3C3B">
        <w:t xml:space="preserve">s applied to fabricated composite </w:t>
      </w:r>
      <w:r w:rsidR="007B66C6" w:rsidRPr="008F3C3B">
        <w:t>NCM811</w:t>
      </w:r>
      <w:r w:rsidR="000D1C35" w:rsidRPr="008F3C3B">
        <w:t xml:space="preserve"> cathode</w:t>
      </w:r>
      <w:r w:rsidR="000D1C35" w:rsidRPr="008F3C3B">
        <w:rPr>
          <w:rFonts w:eastAsiaTheme="minorEastAsia" w:hint="eastAsia"/>
          <w:lang w:eastAsia="zh-CN"/>
        </w:rPr>
        <w:t xml:space="preserve"> </w:t>
      </w:r>
      <w:r w:rsidR="000D1C35" w:rsidRPr="008F3C3B">
        <w:t xml:space="preserve">with a mass loading of </w:t>
      </w:r>
      <w:r w:rsidR="000D1C35" w:rsidRPr="008F3C3B">
        <w:rPr>
          <w:rFonts w:hint="eastAsia"/>
        </w:rPr>
        <w:t>about</w:t>
      </w:r>
      <w:r w:rsidR="000D1C35" w:rsidRPr="008F3C3B">
        <w:t xml:space="preserve"> 1 mg cm</w:t>
      </w:r>
      <w:r w:rsidR="000D1C35" w:rsidRPr="008F3C3B">
        <w:rPr>
          <w:vertAlign w:val="superscript"/>
        </w:rPr>
        <w:t>-2</w:t>
      </w:r>
    </w:p>
    <w:p w:rsidR="00760612" w:rsidRPr="008F3C3B" w:rsidRDefault="00760612" w:rsidP="002640D3">
      <w:pPr>
        <w:spacing w:line="480" w:lineRule="auto"/>
        <w:rPr>
          <w:b/>
        </w:rPr>
      </w:pPr>
    </w:p>
    <w:p w:rsidR="002640D3" w:rsidRPr="008F3C3B" w:rsidRDefault="00F00A1F" w:rsidP="002640D3">
      <w:pPr>
        <w:spacing w:line="480" w:lineRule="auto"/>
        <w:rPr>
          <w:b/>
        </w:rPr>
      </w:pPr>
      <w:r w:rsidRPr="008F3C3B">
        <w:rPr>
          <w:b/>
        </w:rPr>
        <w:t>2</w:t>
      </w:r>
      <w:r w:rsidR="002640D3" w:rsidRPr="008F3C3B">
        <w:rPr>
          <w:rFonts w:hint="eastAsia"/>
          <w:b/>
        </w:rPr>
        <w:t>.Materials characterization</w:t>
      </w:r>
    </w:p>
    <w:p w:rsidR="00670FDB" w:rsidRPr="008F3C3B" w:rsidRDefault="002640D3" w:rsidP="00B12DDC">
      <w:pPr>
        <w:spacing w:line="480" w:lineRule="auto"/>
        <w:ind w:firstLineChars="200" w:firstLine="480"/>
        <w:jc w:val="both"/>
      </w:pPr>
      <w:r w:rsidRPr="008F3C3B">
        <w:rPr>
          <w:rFonts w:hint="eastAsia"/>
        </w:rPr>
        <w:t xml:space="preserve">The </w:t>
      </w:r>
      <w:r w:rsidR="007711DD" w:rsidRPr="008F3C3B">
        <w:t xml:space="preserve">surface </w:t>
      </w:r>
      <w:r w:rsidRPr="008F3C3B">
        <w:rPr>
          <w:rFonts w:hint="eastAsia"/>
        </w:rPr>
        <w:t xml:space="preserve">morphology </w:t>
      </w:r>
      <w:r w:rsidR="007711DD" w:rsidRPr="008F3C3B">
        <w:t xml:space="preserve">characterization </w:t>
      </w:r>
      <w:r w:rsidRPr="008F3C3B">
        <w:rPr>
          <w:rFonts w:hint="eastAsia"/>
        </w:rPr>
        <w:t>were examined via a JEOL JSM-7100F scanning electron microscope (SEM) equipped with an energy dispersive spectrometry (EDS) attachment at an accelerating voltage of 20 kV.</w:t>
      </w:r>
      <w:r w:rsidR="00E16DDC" w:rsidRPr="008F3C3B">
        <w:t xml:space="preserve"> </w:t>
      </w:r>
      <w:bookmarkStart w:id="5" w:name="_Hlk166789368"/>
      <w:r w:rsidR="007711DD" w:rsidRPr="008F3C3B">
        <w:t>Especially, t</w:t>
      </w:r>
      <w:r w:rsidR="00E16DDC" w:rsidRPr="008F3C3B">
        <w:t>he surface of lithium</w:t>
      </w:r>
      <w:r w:rsidR="00E16DDC" w:rsidRPr="008F3C3B">
        <w:rPr>
          <w:rFonts w:eastAsiaTheme="minorEastAsia" w:hint="eastAsia"/>
          <w:lang w:eastAsia="zh-CN"/>
        </w:rPr>
        <w:t xml:space="preserve"> </w:t>
      </w:r>
      <w:r w:rsidR="00E16DDC" w:rsidRPr="008F3C3B">
        <w:t xml:space="preserve">foils obtained by </w:t>
      </w:r>
      <w:bookmarkStart w:id="6" w:name="_Hlk166784988"/>
      <w:r w:rsidR="00E16DDC" w:rsidRPr="008F3C3B">
        <w:t>dissembling the symmetric cells</w:t>
      </w:r>
      <w:bookmarkEnd w:id="6"/>
      <w:r w:rsidR="00E16DDC" w:rsidRPr="008F3C3B">
        <w:t xml:space="preserve"> </w:t>
      </w:r>
      <w:bookmarkStart w:id="7" w:name="_Hlk166785003"/>
      <w:r w:rsidR="00E16DDC" w:rsidRPr="008F3C3B">
        <w:t>equipped</w:t>
      </w:r>
      <w:r w:rsidR="00E16DDC" w:rsidRPr="008F3C3B">
        <w:rPr>
          <w:rFonts w:eastAsiaTheme="minorEastAsia" w:hint="eastAsia"/>
          <w:lang w:eastAsia="zh-CN"/>
        </w:rPr>
        <w:t xml:space="preserve"> </w:t>
      </w:r>
      <w:r w:rsidR="00E16DDC" w:rsidRPr="008F3C3B">
        <w:t>with</w:t>
      </w:r>
      <w:bookmarkEnd w:id="7"/>
      <w:r w:rsidR="00E16DDC" w:rsidRPr="008F3C3B">
        <w:t xml:space="preserve"> PEO and PEOC</w:t>
      </w:r>
      <w:r w:rsidR="00E16DDC" w:rsidRPr="008F3C3B">
        <w:rPr>
          <w:vertAlign w:val="subscript"/>
        </w:rPr>
        <w:t>15</w:t>
      </w:r>
      <w:r w:rsidR="00E16DDC" w:rsidRPr="008F3C3B">
        <w:t xml:space="preserve"> </w:t>
      </w:r>
      <w:bookmarkStart w:id="8" w:name="_Hlk166784865"/>
      <w:r w:rsidR="00E16DDC" w:rsidRPr="008F3C3B">
        <w:t>after cycling</w:t>
      </w:r>
      <w:r w:rsidRPr="008F3C3B">
        <w:rPr>
          <w:rFonts w:hint="eastAsia"/>
        </w:rPr>
        <w:t xml:space="preserve"> </w:t>
      </w:r>
      <w:bookmarkStart w:id="9" w:name="_Hlk166263777"/>
      <w:r w:rsidR="007711DD" w:rsidRPr="008F3C3B">
        <w:t>at 0.1 mA cm</w:t>
      </w:r>
      <w:r w:rsidR="007711DD" w:rsidRPr="008F3C3B">
        <w:rPr>
          <w:vertAlign w:val="superscript"/>
        </w:rPr>
        <w:t>-2</w:t>
      </w:r>
      <w:bookmarkEnd w:id="9"/>
      <w:r w:rsidR="007711DD" w:rsidRPr="008F3C3B">
        <w:t xml:space="preserve"> </w:t>
      </w:r>
      <w:r w:rsidR="00E16DDC" w:rsidRPr="008F3C3B">
        <w:t>(</w:t>
      </w:r>
      <w:r w:rsidR="007138DD" w:rsidRPr="008F3C3B">
        <w:t>2</w:t>
      </w:r>
      <w:r w:rsidR="00E16DDC" w:rsidRPr="008F3C3B">
        <w:t>00 h for PEO and 4360 h for PEOC</w:t>
      </w:r>
      <w:r w:rsidR="00E16DDC" w:rsidRPr="008F3C3B">
        <w:rPr>
          <w:vertAlign w:val="subscript"/>
        </w:rPr>
        <w:t>15</w:t>
      </w:r>
      <w:r w:rsidR="00E16DDC" w:rsidRPr="008F3C3B">
        <w:t>)</w:t>
      </w:r>
      <w:bookmarkEnd w:id="8"/>
      <w:r w:rsidR="007711DD" w:rsidRPr="008F3C3B">
        <w:t>,</w:t>
      </w:r>
      <w:r w:rsidR="00E16DDC" w:rsidRPr="008F3C3B">
        <w:t xml:space="preserve"> </w:t>
      </w:r>
      <w:bookmarkStart w:id="10" w:name="_Hlk166785085"/>
      <w:r w:rsidR="007711DD" w:rsidRPr="008F3C3B">
        <w:t>t</w:t>
      </w:r>
      <w:r w:rsidR="00E16DDC" w:rsidRPr="008F3C3B">
        <w:t>he morphology of NCM 811 particles with PEO and PEOC</w:t>
      </w:r>
      <w:r w:rsidR="00E16DDC" w:rsidRPr="008F3C3B">
        <w:rPr>
          <w:vertAlign w:val="subscript"/>
        </w:rPr>
        <w:t>15</w:t>
      </w:r>
      <w:r w:rsidR="00E16DDC" w:rsidRPr="008F3C3B">
        <w:t xml:space="preserve"> electrolytes was detected after 300 cycles </w:t>
      </w:r>
      <w:r w:rsidR="00B31725" w:rsidRPr="008F3C3B">
        <w:t xml:space="preserve">of NCM811||Li batteries </w:t>
      </w:r>
      <w:r w:rsidR="00E16DDC" w:rsidRPr="008F3C3B">
        <w:t>at 0.5 C</w:t>
      </w:r>
      <w:r w:rsidR="007711DD" w:rsidRPr="008F3C3B">
        <w:t>,</w:t>
      </w:r>
      <w:r w:rsidR="00E16DDC" w:rsidRPr="008F3C3B">
        <w:t xml:space="preserve"> </w:t>
      </w:r>
      <w:r w:rsidR="007711DD" w:rsidRPr="008F3C3B">
        <w:t xml:space="preserve">and the lithium deposition morphology were investigated after 50 cycles of </w:t>
      </w:r>
      <w:r w:rsidR="00A13B2E" w:rsidRPr="008F3C3B">
        <w:t xml:space="preserve">the </w:t>
      </w:r>
      <w:r w:rsidR="007711DD" w:rsidRPr="008F3C3B">
        <w:t>Li-Cu cells at 0.2 mA cm</w:t>
      </w:r>
      <w:r w:rsidR="007711DD" w:rsidRPr="008F3C3B">
        <w:rPr>
          <w:vertAlign w:val="superscript"/>
        </w:rPr>
        <w:t>-2</w:t>
      </w:r>
      <w:bookmarkEnd w:id="10"/>
      <w:r w:rsidR="007711DD" w:rsidRPr="008F3C3B">
        <w:t xml:space="preserve">. </w:t>
      </w:r>
      <w:r w:rsidRPr="008F3C3B">
        <w:rPr>
          <w:rFonts w:hint="eastAsia"/>
        </w:rPr>
        <w:t xml:space="preserve">STEM images and elemental mapping </w:t>
      </w:r>
      <w:r w:rsidR="00795F24" w:rsidRPr="008F3C3B">
        <w:t>of SEI</w:t>
      </w:r>
      <w:r w:rsidR="007711DD" w:rsidRPr="008F3C3B">
        <w:t xml:space="preserve"> and CEI</w:t>
      </w:r>
      <w:r w:rsidR="00795F24" w:rsidRPr="008F3C3B">
        <w:t xml:space="preserve"> </w:t>
      </w:r>
      <w:r w:rsidRPr="008F3C3B">
        <w:rPr>
          <w:rFonts w:hint="eastAsia"/>
        </w:rPr>
        <w:t>were acquired from an FEI Talos F200s field emission transmission electron microscope (FE-TEM) coupled with an EDS attachment operating at an acceleration voltage of 200 KV</w:t>
      </w:r>
      <w:r w:rsidR="007711DD" w:rsidRPr="008F3C3B">
        <w:t>, in which</w:t>
      </w:r>
      <w:r w:rsidRPr="008F3C3B">
        <w:rPr>
          <w:rFonts w:hint="eastAsia"/>
        </w:rPr>
        <w:t xml:space="preserve"> </w:t>
      </w:r>
      <w:r w:rsidR="007711DD" w:rsidRPr="008F3C3B">
        <w:t>t</w:t>
      </w:r>
      <w:r w:rsidR="00E16DDC" w:rsidRPr="008F3C3B">
        <w:t>he</w:t>
      </w:r>
      <w:bookmarkStart w:id="11" w:name="_Hlk166785837"/>
      <w:r w:rsidR="00E16DDC" w:rsidRPr="008F3C3B">
        <w:t xml:space="preserve"> SEI on the lithium </w:t>
      </w:r>
      <w:r w:rsidR="007711DD" w:rsidRPr="008F3C3B">
        <w:t>foil</w:t>
      </w:r>
      <w:r w:rsidR="00E16DDC" w:rsidRPr="008F3C3B">
        <w:t xml:space="preserve"> surface was investigated after</w:t>
      </w:r>
      <w:r w:rsidR="007711DD" w:rsidRPr="008F3C3B">
        <w:t xml:space="preserve"> 100 h cycling of symmetric cells</w:t>
      </w:r>
      <w:r w:rsidR="00E16DDC" w:rsidRPr="008F3C3B">
        <w:t xml:space="preserve"> </w:t>
      </w:r>
      <w:r w:rsidR="007711DD" w:rsidRPr="008F3C3B">
        <w:t>at 0.1 mA cm</w:t>
      </w:r>
      <w:r w:rsidR="007711DD" w:rsidRPr="008F3C3B">
        <w:rPr>
          <w:vertAlign w:val="superscript"/>
        </w:rPr>
        <w:t xml:space="preserve">-2 </w:t>
      </w:r>
      <w:r w:rsidR="007711DD" w:rsidRPr="008F3C3B">
        <w:t xml:space="preserve">and the CEI morphology was </w:t>
      </w:r>
      <w:r w:rsidR="0039351B" w:rsidRPr="008F3C3B">
        <w:t xml:space="preserve">conducted after 10 cycles of </w:t>
      </w:r>
      <w:bookmarkStart w:id="12" w:name="_Hlk166263941"/>
      <w:r w:rsidR="0039351B" w:rsidRPr="008F3C3B">
        <w:t>NCM811||Li batteries with PEO and PEOC</w:t>
      </w:r>
      <w:r w:rsidR="0039351B" w:rsidRPr="008F3C3B">
        <w:rPr>
          <w:vertAlign w:val="subscript"/>
        </w:rPr>
        <w:t>15</w:t>
      </w:r>
      <w:r w:rsidR="0039351B" w:rsidRPr="008F3C3B">
        <w:t xml:space="preserve"> electrolytes</w:t>
      </w:r>
      <w:bookmarkEnd w:id="12"/>
      <w:r w:rsidR="0039351B" w:rsidRPr="008F3C3B">
        <w:t xml:space="preserve"> at 0.2 C.</w:t>
      </w:r>
      <w:bookmarkEnd w:id="11"/>
      <w:r w:rsidR="0039351B" w:rsidRPr="008F3C3B">
        <w:rPr>
          <w:rFonts w:eastAsiaTheme="minorEastAsia" w:hint="eastAsia"/>
          <w:lang w:eastAsia="zh-CN"/>
        </w:rPr>
        <w:t xml:space="preserve"> </w:t>
      </w:r>
      <w:r w:rsidR="00B12DDC" w:rsidRPr="008F3C3B">
        <w:rPr>
          <w:rFonts w:hint="eastAsia"/>
        </w:rPr>
        <w:t xml:space="preserve">The AIST-NT SmartSPM 1000 scanning probe microscopy </w:t>
      </w:r>
      <w:r w:rsidR="00B12DDC" w:rsidRPr="008F3C3B">
        <w:t xml:space="preserve">was employed to investigated the </w:t>
      </w:r>
      <w:r w:rsidR="00B12DDC" w:rsidRPr="008F3C3B">
        <w:rPr>
          <w:rFonts w:hint="eastAsia"/>
        </w:rPr>
        <w:t>surface morphology</w:t>
      </w:r>
      <w:r w:rsidR="00B12DDC" w:rsidRPr="008F3C3B">
        <w:t xml:space="preserve"> of PEOC</w:t>
      </w:r>
      <w:r w:rsidR="00B12DDC" w:rsidRPr="008F3C3B">
        <w:rPr>
          <w:vertAlign w:val="subscript"/>
        </w:rPr>
        <w:t>15</w:t>
      </w:r>
      <w:r w:rsidR="00B12DDC" w:rsidRPr="008F3C3B">
        <w:t xml:space="preserve"> and cycled lithium foil. The cycle condition of lithium foil is the same to that for SEM. </w:t>
      </w:r>
      <w:bookmarkEnd w:id="5"/>
      <w:r w:rsidRPr="008F3C3B">
        <w:rPr>
          <w:rFonts w:hint="eastAsia"/>
        </w:rPr>
        <w:t xml:space="preserve">The solid-state nuclear magnetic resonance spectra of </w:t>
      </w:r>
      <w:r w:rsidR="001930EF" w:rsidRPr="008F3C3B">
        <w:t>SP</w:t>
      </w:r>
      <w:r w:rsidR="0028795D" w:rsidRPr="008F3C3B">
        <w:t>Es</w:t>
      </w:r>
      <w:r w:rsidRPr="008F3C3B">
        <w:rPr>
          <w:rFonts w:hint="eastAsia"/>
        </w:rPr>
        <w:t xml:space="preserve"> were recorded on a Bruker Advanced II AV400 MHz NMR spectrometer. Fourier transform infrared spectrometer (FT-IR) (Thermo Nicolet Corporation; 7800-350/cm 0.01/cm/6700) was used to analyze the </w:t>
      </w:r>
      <w:r w:rsidR="001930EF" w:rsidRPr="008F3C3B">
        <w:t>SP</w:t>
      </w:r>
      <w:r w:rsidR="0028795D" w:rsidRPr="008F3C3B">
        <w:t>Es</w:t>
      </w:r>
      <w:r w:rsidRPr="008F3C3B">
        <w:rPr>
          <w:rFonts w:hint="eastAsia"/>
        </w:rPr>
        <w:t xml:space="preserve"> and their components. The X-ray photoelectron spectroscopy (XPS) analysis was conducted using a </w:t>
      </w:r>
      <w:r w:rsidRPr="008F3C3B">
        <w:t>K</w:t>
      </w:r>
      <w:r w:rsidRPr="008F3C3B">
        <w:rPr>
          <w:rFonts w:hint="eastAsia"/>
        </w:rPr>
        <w:t xml:space="preserve">ratos </w:t>
      </w:r>
      <w:r w:rsidRPr="008F3C3B">
        <w:t xml:space="preserve">AXIS SUPRA </w:t>
      </w:r>
      <w:r w:rsidRPr="008F3C3B">
        <w:rPr>
          <w:rFonts w:hint="eastAsia"/>
        </w:rPr>
        <w:t>spectrometer equipped with an Al K</w:t>
      </w:r>
      <w:r w:rsidRPr="008F3C3B">
        <w:t>α</w:t>
      </w:r>
      <w:r w:rsidRPr="008F3C3B">
        <w:rPr>
          <w:rFonts w:hint="eastAsia"/>
        </w:rPr>
        <w:t xml:space="preserve"> radiation source. </w:t>
      </w:r>
      <w:r w:rsidR="00670FDB" w:rsidRPr="008F3C3B">
        <w:rPr>
          <w:rFonts w:hint="eastAsia"/>
        </w:rPr>
        <w:t xml:space="preserve">The analysis software </w:t>
      </w:r>
      <w:r w:rsidR="00670FDB" w:rsidRPr="008F3C3B">
        <w:t>i</w:t>
      </w:r>
      <w:r w:rsidR="00670FDB" w:rsidRPr="008F3C3B">
        <w:rPr>
          <w:rFonts w:hint="eastAsia"/>
        </w:rPr>
        <w:t>s CasaXPS.</w:t>
      </w:r>
      <w:bookmarkStart w:id="13" w:name="_Hlk166789400"/>
      <w:r w:rsidR="009C504C" w:rsidRPr="008F3C3B">
        <w:t xml:space="preserve"> </w:t>
      </w:r>
      <w:r w:rsidR="0039351B" w:rsidRPr="008F3C3B">
        <w:t xml:space="preserve">The lithium </w:t>
      </w:r>
      <w:r w:rsidR="00430097" w:rsidRPr="008F3C3B">
        <w:t>metal anode</w:t>
      </w:r>
      <w:r w:rsidR="0039351B" w:rsidRPr="008F3C3B">
        <w:t xml:space="preserve"> for XPS</w:t>
      </w:r>
      <w:r w:rsidR="00430097" w:rsidRPr="008F3C3B">
        <w:t xml:space="preserve"> test</w:t>
      </w:r>
      <w:r w:rsidR="0039351B" w:rsidRPr="008F3C3B">
        <w:t xml:space="preserve"> was</w:t>
      </w:r>
      <w:r w:rsidR="00430097" w:rsidRPr="008F3C3B">
        <w:t xml:space="preserve"> cycled</w:t>
      </w:r>
      <w:r w:rsidR="0039351B" w:rsidRPr="008F3C3B">
        <w:t xml:space="preserve"> after 100 h at 0.1 mA cm</w:t>
      </w:r>
      <w:r w:rsidR="0039351B" w:rsidRPr="008F3C3B">
        <w:rPr>
          <w:vertAlign w:val="superscript"/>
        </w:rPr>
        <w:t>-2</w:t>
      </w:r>
      <w:r w:rsidR="0039351B" w:rsidRPr="008F3C3B">
        <w:t>, while the NCM 811 cathode</w:t>
      </w:r>
      <w:r w:rsidR="00430097" w:rsidRPr="008F3C3B">
        <w:t xml:space="preserve"> of for that </w:t>
      </w:r>
      <w:r w:rsidR="0039351B" w:rsidRPr="008F3C3B">
        <w:t>was</w:t>
      </w:r>
      <w:r w:rsidR="00430097" w:rsidRPr="008F3C3B">
        <w:t xml:space="preserve"> cycled after 10 cycles at 0.2 C.</w:t>
      </w:r>
      <w:r w:rsidR="0039351B" w:rsidRPr="008F3C3B">
        <w:t xml:space="preserve"> </w:t>
      </w:r>
      <w:bookmarkEnd w:id="13"/>
      <w:r w:rsidRPr="008F3C3B">
        <w:rPr>
          <w:rFonts w:hint="eastAsia"/>
        </w:rPr>
        <w:t xml:space="preserve">TOF-SIMS measurements were conducted with a PHI </w:t>
      </w:r>
      <w:r w:rsidRPr="008F3C3B">
        <w:rPr>
          <w:rFonts w:hint="eastAsia"/>
        </w:rPr>
        <w:lastRenderedPageBreak/>
        <w:t xml:space="preserve">nano TOF </w:t>
      </w:r>
      <w:bookmarkStart w:id="14" w:name="OLE_LINK16"/>
      <w:r w:rsidRPr="008F3C3B">
        <w:rPr>
          <w:rFonts w:hint="eastAsia"/>
        </w:rPr>
        <w:t>I</w:t>
      </w:r>
      <w:bookmarkEnd w:id="14"/>
      <w:r w:rsidRPr="008F3C3B">
        <w:rPr>
          <w:rFonts w:hint="eastAsia"/>
        </w:rPr>
        <w:t>II. A Bi</w:t>
      </w:r>
      <w:r w:rsidRPr="008F3C3B">
        <w:rPr>
          <w:rFonts w:hint="eastAsia"/>
          <w:vertAlign w:val="subscript"/>
        </w:rPr>
        <w:t>3</w:t>
      </w:r>
      <w:r w:rsidRPr="008F3C3B">
        <w:rPr>
          <w:rFonts w:hint="eastAsia"/>
          <w:vertAlign w:val="superscript"/>
        </w:rPr>
        <w:t>++</w:t>
      </w:r>
      <w:r w:rsidRPr="008F3C3B">
        <w:rPr>
          <w:rFonts w:hint="eastAsia"/>
        </w:rPr>
        <w:t xml:space="preserve"> beam (30 keV, 2 nA,</w:t>
      </w:r>
      <w:r w:rsidRPr="008F3C3B">
        <w:t xml:space="preserve"> 100</w:t>
      </w:r>
      <w:r w:rsidRPr="008F3C3B">
        <w:rPr>
          <w:rFonts w:hint="eastAsia"/>
        </w:rPr>
        <w:t>×</w:t>
      </w:r>
      <w:r w:rsidRPr="008F3C3B">
        <w:t>100 um</w:t>
      </w:r>
      <w:r w:rsidRPr="008F3C3B">
        <w:rPr>
          <w:vertAlign w:val="superscript"/>
        </w:rPr>
        <w:t>2</w:t>
      </w:r>
      <w:r w:rsidRPr="008F3C3B">
        <w:rPr>
          <w:rFonts w:hint="eastAsia"/>
        </w:rPr>
        <w:t>) was used as the primary beam to detect the samples, sputtering with an Ar</w:t>
      </w:r>
      <w:r w:rsidRPr="008F3C3B">
        <w:rPr>
          <w:rFonts w:hint="eastAsia"/>
          <w:vertAlign w:val="superscript"/>
        </w:rPr>
        <w:t>+</w:t>
      </w:r>
      <w:r w:rsidRPr="008F3C3B">
        <w:rPr>
          <w:rFonts w:hint="eastAsia"/>
        </w:rPr>
        <w:t xml:space="preserve"> beam (2 keV, 100 nA,</w:t>
      </w:r>
      <w:r w:rsidRPr="008F3C3B">
        <w:t xml:space="preserve"> 400</w:t>
      </w:r>
      <w:r w:rsidRPr="008F3C3B">
        <w:rPr>
          <w:rFonts w:hint="eastAsia"/>
        </w:rPr>
        <w:t>×</w:t>
      </w:r>
      <w:r w:rsidRPr="008F3C3B">
        <w:t>400 um</w:t>
      </w:r>
      <w:r w:rsidRPr="008F3C3B">
        <w:rPr>
          <w:vertAlign w:val="superscript"/>
        </w:rPr>
        <w:t>2</w:t>
      </w:r>
      <w:r w:rsidRPr="008F3C3B">
        <w:rPr>
          <w:rFonts w:hint="eastAsia"/>
        </w:rPr>
        <w:t xml:space="preserve">) was applied for depth profiling analysis. </w:t>
      </w:r>
      <w:r w:rsidRPr="008F3C3B">
        <w:t>The sputtering rate is 9.16 nm</w:t>
      </w:r>
      <w:r w:rsidR="0028795D" w:rsidRPr="008F3C3B">
        <w:t xml:space="preserve"> </w:t>
      </w:r>
      <w:r w:rsidRPr="008F3C3B">
        <w:t>min</w:t>
      </w:r>
      <w:r w:rsidR="0028795D" w:rsidRPr="008F3C3B">
        <w:rPr>
          <w:vertAlign w:val="superscript"/>
        </w:rPr>
        <w:t>-1</w:t>
      </w:r>
      <w:r w:rsidRPr="008F3C3B">
        <w:t xml:space="preserve"> on SiO</w:t>
      </w:r>
      <w:r w:rsidRPr="008F3C3B">
        <w:rPr>
          <w:vertAlign w:val="subscript"/>
        </w:rPr>
        <w:t>2</w:t>
      </w:r>
      <w:r w:rsidRPr="008F3C3B">
        <w:t xml:space="preserve">. </w:t>
      </w:r>
      <w:bookmarkStart w:id="15" w:name="_Hlk166789417"/>
      <w:r w:rsidR="00A3738E" w:rsidRPr="008F3C3B">
        <w:t xml:space="preserve">The pre-treatment process of the lithium metal anode and </w:t>
      </w:r>
      <w:r w:rsidR="00670FDB" w:rsidRPr="008F3C3B">
        <w:t>NCM 811 cathode are</w:t>
      </w:r>
      <w:r w:rsidR="00A3738E" w:rsidRPr="008F3C3B">
        <w:t xml:space="preserve"> similar to that of</w:t>
      </w:r>
      <w:r w:rsidR="00670FDB" w:rsidRPr="008F3C3B">
        <w:rPr>
          <w:rFonts w:eastAsiaTheme="minorEastAsia" w:hint="eastAsia"/>
          <w:lang w:eastAsia="zh-CN"/>
        </w:rPr>
        <w:t xml:space="preserve"> </w:t>
      </w:r>
      <w:r w:rsidR="00A3738E" w:rsidRPr="008F3C3B">
        <w:t>XPS.</w:t>
      </w:r>
      <w:bookmarkEnd w:id="15"/>
      <w:r w:rsidR="00A3738E" w:rsidRPr="008F3C3B">
        <w:t xml:space="preserve"> </w:t>
      </w:r>
      <w:r w:rsidRPr="008F3C3B">
        <w:rPr>
          <w:rFonts w:hint="eastAsia"/>
        </w:rPr>
        <w:t>The Raman spectroscopy measurement was performed using</w:t>
      </w:r>
      <w:r w:rsidR="0028795D" w:rsidRPr="008F3C3B">
        <w:t xml:space="preserve"> a</w:t>
      </w:r>
      <w:r w:rsidRPr="008F3C3B">
        <w:rPr>
          <w:rFonts w:hint="eastAsia"/>
        </w:rPr>
        <w:t xml:space="preserve"> Raman spectrometer (Horiba Lab RAM HR Evolution) with a 532 nm excitation wavelength. </w:t>
      </w:r>
      <w:r w:rsidR="00670FDB" w:rsidRPr="008F3C3B">
        <w:rPr>
          <w:rFonts w:hint="eastAsia"/>
        </w:rPr>
        <w:t>The surface morphology was measured by AIST-NT SmartSPM 1000 scanning probe microscopy.</w:t>
      </w:r>
      <w:r w:rsidR="00670FDB" w:rsidRPr="008F3C3B">
        <w:t xml:space="preserve"> </w:t>
      </w:r>
      <w:r w:rsidR="0028795D" w:rsidRPr="008F3C3B">
        <w:t>The</w:t>
      </w:r>
      <w:r w:rsidRPr="008F3C3B">
        <w:rPr>
          <w:rFonts w:hint="eastAsia"/>
        </w:rPr>
        <w:t xml:space="preserve"> </w:t>
      </w:r>
      <w:bookmarkStart w:id="16" w:name="OLE_LINK22"/>
      <w:r w:rsidRPr="008F3C3B">
        <w:rPr>
          <w:rFonts w:hint="eastAsia"/>
        </w:rPr>
        <w:t>X-ray diffraction (XRD)</w:t>
      </w:r>
      <w:bookmarkEnd w:id="16"/>
      <w:r w:rsidRPr="008F3C3B">
        <w:rPr>
          <w:rFonts w:hint="eastAsia"/>
        </w:rPr>
        <w:t xml:space="preserve"> patterns were recorded using a D8 discover X-ray diffractometer with Cu K</w:t>
      </w:r>
      <w:r w:rsidRPr="008F3C3B">
        <w:t>α</w:t>
      </w:r>
      <w:r w:rsidRPr="008F3C3B">
        <w:rPr>
          <w:rFonts w:hint="eastAsia"/>
        </w:rPr>
        <w:t xml:space="preserve"> radiation. Differential scanning calorimeter (DSC) was measured with a Netzsch STA 449C. </w:t>
      </w:r>
      <w:r w:rsidR="00670FDB" w:rsidRPr="008F3C3B">
        <w:t>The thermostability</w:t>
      </w:r>
      <w:r w:rsidR="009C504C" w:rsidRPr="008F3C3B">
        <w:t xml:space="preserve"> of SPEs</w:t>
      </w:r>
      <w:r w:rsidR="00670FDB" w:rsidRPr="008F3C3B">
        <w:t xml:space="preserve"> was executed by thermogravimetric analysis (TGA) using a NETZSCH STA 449F5 instrument over the temperature range between 40 and 600 °C under Ar condition at a heating rate of 10 °C min</w:t>
      </w:r>
      <w:r w:rsidR="00670FDB" w:rsidRPr="008F3C3B">
        <w:rPr>
          <w:vertAlign w:val="superscript"/>
        </w:rPr>
        <w:t>-1</w:t>
      </w:r>
      <w:r w:rsidR="00670FDB" w:rsidRPr="008F3C3B">
        <w:t>. A tensile testing machine (Instron 5967)</w:t>
      </w:r>
      <w:r w:rsidR="00670FDB" w:rsidRPr="008F3C3B">
        <w:rPr>
          <w:rFonts w:eastAsiaTheme="minorEastAsia" w:hint="eastAsia"/>
          <w:lang w:eastAsia="zh-CN"/>
        </w:rPr>
        <w:t xml:space="preserve"> </w:t>
      </w:r>
      <w:r w:rsidR="00670FDB" w:rsidRPr="008F3C3B">
        <w:t>was employed to obtain the stress-strain curves with the tensile speed of 0.2 cm min</w:t>
      </w:r>
      <w:r w:rsidR="00670FDB" w:rsidRPr="008F3C3B">
        <w:rPr>
          <w:vertAlign w:val="superscript"/>
        </w:rPr>
        <w:t>-1</w:t>
      </w:r>
      <w:r w:rsidR="00B12DDC" w:rsidRPr="008F3C3B">
        <w:t xml:space="preserve">. </w:t>
      </w:r>
      <w:bookmarkStart w:id="17" w:name="_Hlk166789444"/>
      <w:r w:rsidR="00B12DDC" w:rsidRPr="008F3C3B">
        <w:t>Atomic force microscope (AFM, Asylum Research, MFP-3D) was</w:t>
      </w:r>
      <w:r w:rsidR="00B12DDC" w:rsidRPr="008F3C3B">
        <w:rPr>
          <w:rFonts w:eastAsiaTheme="minorEastAsia" w:hint="eastAsia"/>
          <w:lang w:eastAsia="zh-CN"/>
        </w:rPr>
        <w:t xml:space="preserve"> </w:t>
      </w:r>
      <w:r w:rsidR="00B12DDC" w:rsidRPr="008F3C3B">
        <w:t>used to measure the Young's modulus of the SEI (the surface of lithium metal anode cycled with PEO and PEOC</w:t>
      </w:r>
      <w:r w:rsidR="00B12DDC" w:rsidRPr="008F3C3B">
        <w:rPr>
          <w:vertAlign w:val="subscript"/>
        </w:rPr>
        <w:t>15</w:t>
      </w:r>
      <w:r w:rsidR="00B12DDC" w:rsidRPr="008F3C3B">
        <w:t xml:space="preserve"> electrolyte</w:t>
      </w:r>
      <w:r w:rsidR="0051747E" w:rsidRPr="008F3C3B">
        <w:t xml:space="preserve"> for 20 h at 0.1 mA cm</w:t>
      </w:r>
      <w:r w:rsidR="0051747E" w:rsidRPr="008F3C3B">
        <w:rPr>
          <w:vertAlign w:val="superscript"/>
        </w:rPr>
        <w:t>-2</w:t>
      </w:r>
      <w:r w:rsidR="00B12DDC" w:rsidRPr="008F3C3B">
        <w:t>), while the instrument was</w:t>
      </w:r>
      <w:r w:rsidR="00B12DDC" w:rsidRPr="008F3C3B">
        <w:rPr>
          <w:rFonts w:eastAsiaTheme="minorEastAsia" w:hint="eastAsia"/>
          <w:lang w:eastAsia="zh-CN"/>
        </w:rPr>
        <w:t xml:space="preserve"> </w:t>
      </w:r>
      <w:r w:rsidR="00B12DDC" w:rsidRPr="008F3C3B">
        <w:t>protected in a glove box full of Ar inert gas</w:t>
      </w:r>
      <w:r w:rsidR="00CC229A" w:rsidRPr="008F3C3B">
        <w:t>.</w:t>
      </w:r>
      <w:bookmarkEnd w:id="17"/>
    </w:p>
    <w:p w:rsidR="00760612" w:rsidRPr="008F3C3B" w:rsidRDefault="00760612" w:rsidP="00836559">
      <w:pPr>
        <w:spacing w:line="480" w:lineRule="auto"/>
        <w:jc w:val="both"/>
      </w:pPr>
      <w:bookmarkStart w:id="18" w:name="OLE_LINK10"/>
    </w:p>
    <w:p w:rsidR="002640D3" w:rsidRPr="008F3C3B" w:rsidRDefault="00F00A1F" w:rsidP="002640D3">
      <w:pPr>
        <w:spacing w:line="480" w:lineRule="auto"/>
        <w:rPr>
          <w:b/>
          <w:sz w:val="28"/>
          <w:szCs w:val="28"/>
        </w:rPr>
      </w:pPr>
      <w:r w:rsidRPr="008F3C3B">
        <w:rPr>
          <w:b/>
          <w:szCs w:val="28"/>
        </w:rPr>
        <w:t>3</w:t>
      </w:r>
      <w:r w:rsidR="002640D3" w:rsidRPr="008F3C3B">
        <w:rPr>
          <w:rFonts w:hint="eastAsia"/>
          <w:b/>
          <w:szCs w:val="28"/>
        </w:rPr>
        <w:t>.Electrochemical performance measurements</w:t>
      </w:r>
      <w:bookmarkEnd w:id="18"/>
    </w:p>
    <w:p w:rsidR="00836559" w:rsidRPr="008F3C3B" w:rsidRDefault="00836559" w:rsidP="00836559">
      <w:pPr>
        <w:spacing w:line="480" w:lineRule="auto"/>
        <w:jc w:val="both"/>
      </w:pPr>
      <w:r w:rsidRPr="008F3C3B">
        <w:rPr>
          <w:b/>
        </w:rPr>
        <w:t>3.1. Ionic conductivity and activation energy</w:t>
      </w:r>
    </w:p>
    <w:p w:rsidR="002640D3" w:rsidRPr="008F3C3B" w:rsidRDefault="002640D3" w:rsidP="00836559">
      <w:pPr>
        <w:spacing w:line="480" w:lineRule="auto"/>
        <w:ind w:firstLineChars="200" w:firstLine="480"/>
        <w:jc w:val="both"/>
      </w:pPr>
      <w:r w:rsidRPr="008F3C3B">
        <w:rPr>
          <w:rFonts w:hint="eastAsia"/>
        </w:rPr>
        <w:t>Electrochemical impedance spectroscopy (EIS) was tested by assembling blocking stainless steel</w:t>
      </w:r>
      <w:bookmarkStart w:id="19" w:name="OLE_LINK8"/>
      <w:r w:rsidRPr="008F3C3B">
        <w:rPr>
          <w:rFonts w:hint="eastAsia"/>
        </w:rPr>
        <w:t>||</w:t>
      </w:r>
      <w:bookmarkEnd w:id="19"/>
      <w:r w:rsidR="00984BA5" w:rsidRPr="008F3C3B">
        <w:t>SP</w:t>
      </w:r>
      <w:r w:rsidRPr="008F3C3B">
        <w:rPr>
          <w:rFonts w:hint="eastAsia"/>
        </w:rPr>
        <w:t>Es||stainless steel (SS) cells from 0.1 Hz to 10</w:t>
      </w:r>
      <w:r w:rsidRPr="008F3C3B">
        <w:rPr>
          <w:rFonts w:hint="eastAsia"/>
          <w:vertAlign w:val="superscript"/>
        </w:rPr>
        <w:t>6</w:t>
      </w:r>
      <w:r w:rsidRPr="008F3C3B">
        <w:rPr>
          <w:rFonts w:hint="eastAsia"/>
        </w:rPr>
        <w:t xml:space="preserve"> Hz with an amplitude of 10 mV via Autolab PGSTAT302N. The </w:t>
      </w:r>
      <w:r w:rsidR="006C4912" w:rsidRPr="008F3C3B">
        <w:t>intrinsic</w:t>
      </w:r>
      <w:r w:rsidR="006C4912" w:rsidRPr="008F3C3B">
        <w:rPr>
          <w:rFonts w:hint="eastAsia"/>
        </w:rPr>
        <w:t xml:space="preserve"> </w:t>
      </w:r>
      <w:r w:rsidRPr="008F3C3B">
        <w:rPr>
          <w:rFonts w:hint="eastAsia"/>
        </w:rPr>
        <w:t>ionic conductivity</w:t>
      </w:r>
      <w:r w:rsidR="00997B72" w:rsidRPr="008F3C3B">
        <w:t xml:space="preserve"> of</w:t>
      </w:r>
      <w:r w:rsidR="001930EF" w:rsidRPr="008F3C3B">
        <w:t xml:space="preserve"> SP</w:t>
      </w:r>
      <w:r w:rsidR="00997B72" w:rsidRPr="008F3C3B">
        <w:t>Es (without PE porous membrane )</w:t>
      </w:r>
      <w:r w:rsidRPr="008F3C3B">
        <w:rPr>
          <w:rFonts w:hint="eastAsia"/>
        </w:rPr>
        <w:t xml:space="preserve"> w</w:t>
      </w:r>
      <w:r w:rsidR="001F7CB2" w:rsidRPr="008F3C3B">
        <w:t>ere</w:t>
      </w:r>
      <w:r w:rsidRPr="008F3C3B">
        <w:rPr>
          <w:rFonts w:hint="eastAsia"/>
        </w:rPr>
        <w:t xml:space="preserve"> calculated using the following Equation:</w:t>
      </w:r>
    </w:p>
    <w:p w:rsidR="002640D3" w:rsidRPr="008F3C3B" w:rsidRDefault="002640D3" w:rsidP="0095015A">
      <w:pPr>
        <w:spacing w:line="480" w:lineRule="auto"/>
        <w:jc w:val="both"/>
        <w:rPr>
          <w:rFonts w:ascii="Arial" w:hAnsi="Arial" w:cs="Arial"/>
        </w:rPr>
      </w:pPr>
      <m:oMathPara>
        <m:oMath>
          <m:r>
            <w:rPr>
              <w:rFonts w:ascii="Cambria Math" w:hAnsi="Cambria Math" w:cs="Arial"/>
            </w:rPr>
            <m:t>σ=</m:t>
          </m:r>
          <m:f>
            <m:fPr>
              <m:ctrlPr>
                <w:rPr>
                  <w:rFonts w:ascii="Cambria Math" w:hAnsi="Cambria Math" w:cs="Arial"/>
                  <w:i/>
                </w:rPr>
              </m:ctrlPr>
            </m:fPr>
            <m:num>
              <m:r>
                <w:rPr>
                  <w:rFonts w:ascii="Cambria Math" w:hAnsi="Cambria Math" w:cs="Arial"/>
                </w:rPr>
                <m:t>L</m:t>
              </m:r>
            </m:num>
            <m:den>
              <m:sSub>
                <m:sSubPr>
                  <m:ctrlPr>
                    <w:rPr>
                      <w:rFonts w:ascii="Cambria Math" w:hAnsi="Cambria Math" w:cs="Arial"/>
                      <w:i/>
                    </w:rPr>
                  </m:ctrlPr>
                </m:sSubPr>
                <m:e>
                  <m:r>
                    <w:rPr>
                      <w:rFonts w:ascii="Cambria Math" w:hAnsi="Cambria Math" w:cs="Arial"/>
                    </w:rPr>
                    <m:t>R</m:t>
                  </m:r>
                </m:e>
                <m:sub>
                  <m:r>
                    <w:rPr>
                      <w:rFonts w:ascii="Cambria Math" w:hAnsi="Cambria Math" w:cs="Arial"/>
                    </w:rPr>
                    <m:t>b</m:t>
                  </m:r>
                </m:sub>
              </m:sSub>
              <m:r>
                <w:rPr>
                  <w:rFonts w:ascii="Cambria Math" w:hAnsi="Cambria Math" w:cs="Arial"/>
                </w:rPr>
                <m:t>S</m:t>
              </m:r>
            </m:den>
          </m:f>
          <m:r>
            <w:rPr>
              <w:rFonts w:ascii="Cambria Math" w:hAnsi="Cambria Math" w:cs="Arial"/>
            </w:rPr>
            <m:t xml:space="preserve">               </m:t>
          </m:r>
          <m:d>
            <m:dPr>
              <m:ctrlPr>
                <w:rPr>
                  <w:rFonts w:ascii="Cambria Math" w:hAnsi="Cambria Math" w:cs="Arial"/>
                  <w:i/>
                </w:rPr>
              </m:ctrlPr>
            </m:dPr>
            <m:e>
              <m:r>
                <w:rPr>
                  <w:rFonts w:ascii="Cambria Math" w:hAnsi="Cambria Math" w:cs="Arial"/>
                </w:rPr>
                <m:t>1</m:t>
              </m:r>
            </m:e>
          </m:d>
        </m:oMath>
      </m:oMathPara>
    </w:p>
    <w:p w:rsidR="002640D3" w:rsidRPr="008F3C3B" w:rsidRDefault="002640D3" w:rsidP="0095015A">
      <w:pPr>
        <w:spacing w:line="480" w:lineRule="auto"/>
        <w:jc w:val="both"/>
      </w:pPr>
      <w:r w:rsidRPr="008F3C3B">
        <w:rPr>
          <w:rFonts w:hint="eastAsia"/>
        </w:rPr>
        <w:lastRenderedPageBreak/>
        <w:t xml:space="preserve">Where S represents the effective contacting area among </w:t>
      </w:r>
      <w:r w:rsidR="001930EF" w:rsidRPr="008F3C3B">
        <w:t>SPE</w:t>
      </w:r>
      <w:r w:rsidR="006C4912" w:rsidRPr="008F3C3B">
        <w:t>s</w:t>
      </w:r>
      <w:r w:rsidRPr="008F3C3B">
        <w:rPr>
          <w:rFonts w:hint="eastAsia"/>
        </w:rPr>
        <w:t xml:space="preserve"> and SS, R represents the resistance value of the bulk electrolyte, and L is the thickness of the S</w:t>
      </w:r>
      <w:r w:rsidR="009C504C" w:rsidRPr="008F3C3B">
        <w:t>P</w:t>
      </w:r>
      <w:r w:rsidRPr="008F3C3B">
        <w:rPr>
          <w:rFonts w:hint="eastAsia"/>
        </w:rPr>
        <w:t xml:space="preserve">E. Activation energy (Ea) was obtained by calculating </w:t>
      </w:r>
      <w:r w:rsidR="001F7CB2" w:rsidRPr="008F3C3B">
        <w:rPr>
          <w:rFonts w:hint="eastAsia"/>
        </w:rPr>
        <w:t>resistance</w:t>
      </w:r>
      <w:r w:rsidRPr="008F3C3B">
        <w:rPr>
          <w:rFonts w:hint="eastAsia"/>
        </w:rPr>
        <w:t xml:space="preserve"> at a temperature range of 20-80 </w:t>
      </w:r>
      <w:r w:rsidRPr="008F3C3B">
        <w:rPr>
          <w:rFonts w:hint="eastAsia"/>
          <w:vertAlign w:val="superscript"/>
        </w:rPr>
        <w:t>o</w:t>
      </w:r>
      <w:r w:rsidRPr="008F3C3B">
        <w:rPr>
          <w:rFonts w:hint="eastAsia"/>
        </w:rPr>
        <w:t xml:space="preserve">C </w:t>
      </w:r>
      <w:r w:rsidRPr="008F3C3B">
        <w:t>according to the Arrhenius law:</w:t>
      </w:r>
    </w:p>
    <w:p w:rsidR="002640D3" w:rsidRPr="008F3C3B" w:rsidRDefault="002640D3" w:rsidP="0095015A">
      <w:pPr>
        <w:spacing w:line="360" w:lineRule="auto"/>
        <w:ind w:firstLineChars="200" w:firstLine="480"/>
        <w:jc w:val="both"/>
      </w:pPr>
      <w:bookmarkStart w:id="20" w:name="_Hlk141058233"/>
      <m:oMathPara>
        <m:oMath>
          <m:r>
            <m:rPr>
              <m:sty m:val="p"/>
            </m:rPr>
            <w:rPr>
              <w:rFonts w:ascii="Cambria Math" w:hAnsi="Cambria Math"/>
            </w:rPr>
            <m:t>σ=Aexp(-</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m:t>
              </m:r>
            </m:sub>
          </m:sSub>
          <m:r>
            <m:rPr>
              <m:sty m:val="p"/>
            </m:rPr>
            <w:rPr>
              <w:rFonts w:ascii="Cambria Math" w:hAnsi="Cambria Math"/>
            </w:rPr>
            <m:t>/RT)               (2)</m:t>
          </m:r>
        </m:oMath>
      </m:oMathPara>
      <w:bookmarkEnd w:id="20"/>
    </w:p>
    <w:p w:rsidR="00836559" w:rsidRPr="008F3C3B" w:rsidRDefault="002640D3" w:rsidP="0095015A">
      <w:pPr>
        <w:spacing w:line="480" w:lineRule="auto"/>
        <w:jc w:val="both"/>
      </w:pPr>
      <w:r w:rsidRPr="008F3C3B">
        <w:rPr>
          <w:rFonts w:hint="eastAsia"/>
        </w:rPr>
        <w:t>Where A is conductivity pre-exponential factor, E</w:t>
      </w:r>
      <w:r w:rsidRPr="008F3C3B">
        <w:rPr>
          <w:rFonts w:hint="eastAsia"/>
          <w:vertAlign w:val="subscript"/>
        </w:rPr>
        <w:t>a</w:t>
      </w:r>
      <w:r w:rsidRPr="008F3C3B">
        <w:rPr>
          <w:rFonts w:hint="eastAsia"/>
        </w:rPr>
        <w:t xml:space="preserve"> is the activation energy, T is the absolute temperature and R is the ideal gas constant. </w:t>
      </w:r>
    </w:p>
    <w:p w:rsidR="00836559" w:rsidRPr="008F3C3B" w:rsidRDefault="00836559" w:rsidP="0095015A">
      <w:pPr>
        <w:spacing w:line="480" w:lineRule="auto"/>
        <w:jc w:val="both"/>
        <w:rPr>
          <w:b/>
        </w:rPr>
      </w:pPr>
      <w:r w:rsidRPr="008F3C3B">
        <w:rPr>
          <w:b/>
        </w:rPr>
        <w:t>3.2. Electrochemical stability window</w:t>
      </w:r>
    </w:p>
    <w:p w:rsidR="00836559" w:rsidRPr="008F3C3B" w:rsidRDefault="002640D3" w:rsidP="00836559">
      <w:pPr>
        <w:spacing w:line="480" w:lineRule="auto"/>
        <w:ind w:firstLineChars="200" w:firstLine="480"/>
        <w:jc w:val="both"/>
      </w:pPr>
      <w:r w:rsidRPr="008F3C3B">
        <w:rPr>
          <w:rFonts w:hint="eastAsia"/>
        </w:rPr>
        <w:t xml:space="preserve">The electrochemical stability window was tested by linear sweep voltammetry (LSV) on a </w:t>
      </w:r>
      <w:r w:rsidR="007F0A4A" w:rsidRPr="008F3C3B">
        <w:t>Li</w:t>
      </w:r>
      <w:r w:rsidRPr="008F3C3B">
        <w:rPr>
          <w:rFonts w:hint="eastAsia"/>
        </w:rPr>
        <w:t>||</w:t>
      </w:r>
      <w:r w:rsidR="00984BA5" w:rsidRPr="008F3C3B">
        <w:t>SP</w:t>
      </w:r>
      <w:r w:rsidRPr="008F3C3B">
        <w:rPr>
          <w:rFonts w:hint="eastAsia"/>
        </w:rPr>
        <w:t>Es||</w:t>
      </w:r>
      <w:r w:rsidR="007F0A4A" w:rsidRPr="008F3C3B">
        <w:t>SS</w:t>
      </w:r>
      <w:r w:rsidRPr="008F3C3B">
        <w:rPr>
          <w:rFonts w:hint="eastAsia"/>
        </w:rPr>
        <w:t xml:space="preserve"> cell from 0 to 6.5 V via Autolab PGSTAT302N at a scan rate of 10 mV s</w:t>
      </w:r>
      <w:r w:rsidRPr="008F3C3B">
        <w:rPr>
          <w:rFonts w:hint="eastAsia"/>
          <w:vertAlign w:val="superscript"/>
        </w:rPr>
        <w:t>-1</w:t>
      </w:r>
      <w:r w:rsidRPr="008F3C3B">
        <w:rPr>
          <w:rFonts w:hint="eastAsia"/>
        </w:rPr>
        <w:t xml:space="preserve">. </w:t>
      </w:r>
    </w:p>
    <w:p w:rsidR="00836559" w:rsidRPr="008F3C3B" w:rsidRDefault="00836559" w:rsidP="00836559">
      <w:pPr>
        <w:spacing w:line="480" w:lineRule="auto"/>
        <w:jc w:val="both"/>
        <w:rPr>
          <w:b/>
        </w:rPr>
      </w:pPr>
      <w:r w:rsidRPr="008F3C3B">
        <w:rPr>
          <w:b/>
        </w:rPr>
        <w:t xml:space="preserve">3.3. </w:t>
      </w:r>
      <w:r w:rsidR="00161BB6" w:rsidRPr="008F3C3B">
        <w:rPr>
          <w:b/>
        </w:rPr>
        <w:t>L</w:t>
      </w:r>
      <w:r w:rsidRPr="008F3C3B">
        <w:rPr>
          <w:b/>
        </w:rPr>
        <w:t>ithium-ion transference number</w:t>
      </w:r>
    </w:p>
    <w:p w:rsidR="002640D3" w:rsidRPr="008F3C3B" w:rsidRDefault="002640D3" w:rsidP="00836559">
      <w:pPr>
        <w:spacing w:line="480" w:lineRule="auto"/>
        <w:ind w:firstLineChars="200" w:firstLine="480"/>
        <w:jc w:val="both"/>
      </w:pPr>
      <w:r w:rsidRPr="008F3C3B">
        <w:rPr>
          <w:rFonts w:hint="eastAsia"/>
        </w:rPr>
        <w:t>When it comes to the t</w:t>
      </w:r>
      <w:r w:rsidRPr="008F3C3B">
        <w:rPr>
          <w:rFonts w:hint="eastAsia"/>
          <w:vertAlign w:val="subscript"/>
        </w:rPr>
        <w:t>Li</w:t>
      </w:r>
      <w:r w:rsidRPr="008F3C3B">
        <w:rPr>
          <w:rFonts w:hint="eastAsia"/>
          <w:vertAlign w:val="superscript"/>
        </w:rPr>
        <w:t>+</w:t>
      </w:r>
      <w:r w:rsidRPr="008F3C3B">
        <w:rPr>
          <w:rFonts w:hint="eastAsia"/>
        </w:rPr>
        <w:t>(lithium</w:t>
      </w:r>
      <w:r w:rsidR="00836559" w:rsidRPr="008F3C3B">
        <w:t>-</w:t>
      </w:r>
      <w:r w:rsidRPr="008F3C3B">
        <w:rPr>
          <w:rFonts w:hint="eastAsia"/>
        </w:rPr>
        <w:t>ion transference number), the Li||Li symmetrical cells assembled with GTSSE were measured by chronoamperometry method, a polarization of 10 mV (</w:t>
      </w:r>
      <w:r w:rsidRPr="008F3C3B">
        <w:t>Δ</w:t>
      </w:r>
      <w:r w:rsidRPr="008F3C3B">
        <w:rPr>
          <w:rFonts w:hint="eastAsia"/>
        </w:rPr>
        <w:t>V) was applied to the cells for 5,000 seconds. The polarization currents of cell including initial (I</w:t>
      </w:r>
      <w:r w:rsidRPr="008F3C3B">
        <w:rPr>
          <w:rFonts w:hint="eastAsia"/>
          <w:vertAlign w:val="subscript"/>
        </w:rPr>
        <w:t>0</w:t>
      </w:r>
      <w:r w:rsidRPr="008F3C3B">
        <w:rPr>
          <w:rFonts w:hint="eastAsia"/>
        </w:rPr>
        <w:t>) and steady-state (I</w:t>
      </w:r>
      <w:r w:rsidRPr="008F3C3B">
        <w:rPr>
          <w:rFonts w:hint="eastAsia"/>
          <w:vertAlign w:val="subscript"/>
        </w:rPr>
        <w:t>ss</w:t>
      </w:r>
      <w:r w:rsidRPr="008F3C3B">
        <w:rPr>
          <w:rFonts w:hint="eastAsia"/>
        </w:rPr>
        <w:t>) were recorded. The interfacial resistances before (R</w:t>
      </w:r>
      <w:r w:rsidRPr="008F3C3B">
        <w:rPr>
          <w:rFonts w:hint="eastAsia"/>
          <w:vertAlign w:val="subscript"/>
        </w:rPr>
        <w:t>0</w:t>
      </w:r>
      <w:r w:rsidRPr="008F3C3B">
        <w:rPr>
          <w:rFonts w:hint="eastAsia"/>
        </w:rPr>
        <w:t>) and after (R</w:t>
      </w:r>
      <w:r w:rsidRPr="008F3C3B">
        <w:rPr>
          <w:rFonts w:hint="eastAsia"/>
          <w:vertAlign w:val="subscript"/>
        </w:rPr>
        <w:t>ss</w:t>
      </w:r>
      <w:r w:rsidRPr="008F3C3B">
        <w:rPr>
          <w:rFonts w:hint="eastAsia"/>
        </w:rPr>
        <w:t>) polarization were tested by alternating current impedance. Afterwards, t</w:t>
      </w:r>
      <w:r w:rsidRPr="008F3C3B">
        <w:rPr>
          <w:rFonts w:hint="eastAsia"/>
          <w:vertAlign w:val="subscript"/>
        </w:rPr>
        <w:t>Li</w:t>
      </w:r>
      <w:r w:rsidRPr="008F3C3B">
        <w:rPr>
          <w:rFonts w:hint="eastAsia"/>
          <w:vertAlign w:val="superscript"/>
        </w:rPr>
        <w:t>+</w:t>
      </w:r>
      <w:r w:rsidRPr="008F3C3B">
        <w:rPr>
          <w:rFonts w:hint="eastAsia"/>
        </w:rPr>
        <w:t xml:space="preserve"> was calculated from Bruce-Vincent-Evans Equation: </w:t>
      </w:r>
    </w:p>
    <w:bookmarkStart w:id="21" w:name="_Hlk141058342"/>
    <w:p w:rsidR="002640D3" w:rsidRPr="008F3C3B" w:rsidRDefault="00664489" w:rsidP="0095015A">
      <w:pPr>
        <w:spacing w:line="480" w:lineRule="auto"/>
        <w:jc w:val="both"/>
        <w:rPr>
          <w:rFonts w:hAnsi="Cambria Math"/>
        </w:rPr>
      </w:pPr>
      <m:oMathPara>
        <m:oMath>
          <m:sSub>
            <m:sSubPr>
              <m:ctrlPr>
                <w:rPr>
                  <w:rFonts w:ascii="Cambria Math" w:hAnsi="Cambria Math"/>
                  <w:i/>
                </w:rPr>
              </m:ctrlPr>
            </m:sSubPr>
            <m:e>
              <m:r>
                <w:rPr>
                  <w:rFonts w:ascii="Cambria Math" w:hAnsi="Cambria Math"/>
                </w:rPr>
                <m:t>t</m:t>
              </m:r>
            </m:e>
            <m:sub>
              <m:r>
                <w:rPr>
                  <w:rFonts w:ascii="Cambria Math" w:hAnsi="Cambria Math"/>
                </w:rPr>
                <m:t>Li+</m:t>
              </m:r>
            </m:sub>
          </m:sSub>
          <m:r>
            <w:rPr>
              <w:rFonts w:ascii="Cambria Math" w:hAnsi="Cambria Math"/>
            </w:rPr>
            <m:t>=</m:t>
          </m:r>
          <m:f>
            <m:fPr>
              <m:ctrlPr>
                <w:rPr>
                  <w:rFonts w:ascii="Cambria Math" w:hAnsi="Cambria Math"/>
                  <w:i/>
                </w:rPr>
              </m:ctrlPr>
            </m:fPr>
            <m:num>
              <m:sSub>
                <m:sSubPr>
                  <m:ctrlPr>
                    <w:rPr>
                      <w:rFonts w:ascii="Cambria Math" w:hAnsi="Cambria Math"/>
                    </w:rPr>
                  </m:ctrlPr>
                </m:sSubPr>
                <m:e>
                  <w:bookmarkStart w:id="22" w:name="OLE_LINK13"/>
                  <m:r>
                    <m:rPr>
                      <m:sty m:val="p"/>
                    </m:rPr>
                    <w:rPr>
                      <w:rFonts w:ascii="Cambria Math" w:hAnsi="Cambria Math"/>
                    </w:rPr>
                    <m:t>I</m:t>
                  </m:r>
                </m:e>
                <m:sub>
                  <m:r>
                    <m:rPr>
                      <m:sty m:val="p"/>
                    </m:rPr>
                    <w:rPr>
                      <w:rFonts w:ascii="Cambria Math" w:hAnsi="Cambria Math"/>
                    </w:rPr>
                    <m:t>s</m:t>
                  </m:r>
                  <w:bookmarkEnd w:id="22"/>
                </m:sub>
              </m:sSub>
              <m:r>
                <m:rPr>
                  <m:sty m:val="p"/>
                </m:rPr>
                <w:rPr>
                  <w:rFonts w:ascii="Cambria Math" w:hAnsi="Cambria Math"/>
                </w:rPr>
                <m:t>(ΔV-</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(ΔV-</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r>
                <m:rPr>
                  <m:sty m:val="p"/>
                </m:rPr>
                <w:rPr>
                  <w:rFonts w:ascii="Cambria Math" w:hAnsi="Cambria Math"/>
                </w:rPr>
                <m:t>)</m:t>
              </m:r>
            </m:den>
          </m:f>
          <m:r>
            <w:rPr>
              <w:rFonts w:ascii="Cambria Math" w:hAnsi="Cambria Math"/>
            </w:rPr>
            <m:t xml:space="preserve">               </m:t>
          </m:r>
          <w:bookmarkStart w:id="23" w:name="OLE_LINK19"/>
          <m:r>
            <w:rPr>
              <w:rFonts w:ascii="Cambria Math" w:hAnsi="Cambria Math"/>
            </w:rPr>
            <m:t>(3)</m:t>
          </m:r>
        </m:oMath>
      </m:oMathPara>
      <w:bookmarkEnd w:id="21"/>
      <w:bookmarkEnd w:id="23"/>
    </w:p>
    <w:p w:rsidR="00836559" w:rsidRPr="008F3C3B" w:rsidRDefault="00836559" w:rsidP="00836559">
      <w:pPr>
        <w:spacing w:line="480" w:lineRule="auto"/>
        <w:jc w:val="both"/>
      </w:pPr>
      <w:r w:rsidRPr="008F3C3B">
        <w:rPr>
          <w:b/>
        </w:rPr>
        <w:t>3.4. Lithium-ion diffusion coefficien</w:t>
      </w:r>
      <w:r w:rsidR="007F0A4A" w:rsidRPr="008F3C3B">
        <w:rPr>
          <w:b/>
        </w:rPr>
        <w:t>t</w:t>
      </w:r>
      <w:r w:rsidRPr="008F3C3B">
        <w:t xml:space="preserve"> </w:t>
      </w:r>
    </w:p>
    <w:p w:rsidR="00836559" w:rsidRPr="008F3C3B" w:rsidRDefault="00836559" w:rsidP="00EE3109">
      <w:pPr>
        <w:spacing w:line="480" w:lineRule="auto"/>
        <w:ind w:firstLineChars="200" w:firstLine="480"/>
        <w:jc w:val="both"/>
      </w:pPr>
      <w:bookmarkStart w:id="24" w:name="_Hlk166789504"/>
      <w:r w:rsidRPr="008F3C3B">
        <w:t>Lithium-ion diffusion coefficient D was evaluated by cyclic voltammetry</w:t>
      </w:r>
      <w:r w:rsidRPr="008F3C3B">
        <w:rPr>
          <w:rFonts w:eastAsiaTheme="minorEastAsia" w:hint="eastAsia"/>
          <w:lang w:eastAsia="zh-CN"/>
        </w:rPr>
        <w:t xml:space="preserve"> </w:t>
      </w:r>
      <w:r w:rsidR="00AA4EFE" w:rsidRPr="008F3C3B">
        <w:rPr>
          <w:rFonts w:eastAsiaTheme="minorEastAsia"/>
          <w:lang w:eastAsia="zh-CN"/>
        </w:rPr>
        <w:t>of symmetrical Li||Li cells after 10 cycles at 0.1 mA cm</w:t>
      </w:r>
      <w:r w:rsidR="00AA4EFE" w:rsidRPr="008F3C3B">
        <w:rPr>
          <w:rFonts w:eastAsiaTheme="minorEastAsia"/>
          <w:vertAlign w:val="superscript"/>
          <w:lang w:eastAsia="zh-CN"/>
        </w:rPr>
        <w:t>-2</w:t>
      </w:r>
      <w:r w:rsidR="00AA4EFE" w:rsidRPr="008F3C3B">
        <w:rPr>
          <w:rFonts w:eastAsiaTheme="minorEastAsia"/>
          <w:lang w:eastAsia="zh-CN"/>
        </w:rPr>
        <w:t xml:space="preserve"> via Autolab PGSTAT302N </w:t>
      </w:r>
      <w:r w:rsidRPr="008F3C3B">
        <w:t>and calculated according to the Randles–Sevick equation:</w:t>
      </w:r>
      <w:bookmarkEnd w:id="24"/>
    </w:p>
    <w:p w:rsidR="00836559" w:rsidRPr="008F3C3B" w:rsidRDefault="00836559" w:rsidP="00836559">
      <w:pPr>
        <w:spacing w:line="480" w:lineRule="auto"/>
        <w:jc w:val="both"/>
      </w:pPr>
      <m:oMathPara>
        <m:oMath>
          <m:r>
            <w:rPr>
              <w:rFonts w:ascii="Cambria Math" w:hAnsi="Cambria Math"/>
            </w:rPr>
            <m:t>Ip=0.446nFAC(</m:t>
          </m:r>
          <m:sSup>
            <m:sSupPr>
              <m:ctrlPr>
                <w:rPr>
                  <w:rFonts w:ascii="Cambria Math" w:hAnsi="Cambria Math"/>
                  <w:i/>
                </w:rPr>
              </m:ctrlPr>
            </m:sSupPr>
            <m:e>
              <m:f>
                <m:fPr>
                  <m:ctrlPr>
                    <w:rPr>
                      <w:rFonts w:ascii="Cambria Math" w:hAnsi="Cambria Math"/>
                      <w:i/>
                    </w:rPr>
                  </m:ctrlPr>
                </m:fPr>
                <m:num>
                  <m:r>
                    <w:rPr>
                      <w:rFonts w:ascii="Cambria Math" w:hAnsi="Cambria Math"/>
                    </w:rPr>
                    <m:t>nFvD</m:t>
                  </m:r>
                </m:num>
                <m:den>
                  <m:r>
                    <w:rPr>
                      <w:rFonts w:ascii="Cambria Math" w:hAnsi="Cambria Math"/>
                    </w:rPr>
                    <m:t>RT</m:t>
                  </m:r>
                </m:den>
              </m:f>
              <m:r>
                <w:rPr>
                  <w:rFonts w:ascii="Cambria Math" w:hAnsi="Cambria Math"/>
                </w:rPr>
                <m:t>)</m:t>
              </m:r>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(4)</m:t>
          </m:r>
        </m:oMath>
      </m:oMathPara>
    </w:p>
    <w:p w:rsidR="00836559" w:rsidRPr="008F3C3B" w:rsidRDefault="00836559" w:rsidP="00836559">
      <w:pPr>
        <w:spacing w:line="480" w:lineRule="auto"/>
        <w:jc w:val="both"/>
      </w:pPr>
      <w:r w:rsidRPr="008F3C3B">
        <w:t>where Ip is the peak current, n represents the number of electrons in the</w:t>
      </w:r>
      <w:r w:rsidRPr="008F3C3B">
        <w:rPr>
          <w:rFonts w:eastAsiaTheme="minorEastAsia" w:hint="eastAsia"/>
          <w:lang w:eastAsia="zh-CN"/>
        </w:rPr>
        <w:t xml:space="preserve"> </w:t>
      </w:r>
      <w:r w:rsidRPr="008F3C3B">
        <w:t>reaction (for Li–Li cell, n=1), A indicates the electrode area (1</w:t>
      </w:r>
      <w:r w:rsidR="007F0A4A" w:rsidRPr="008F3C3B">
        <w:t>.54</w:t>
      </w:r>
      <w:r w:rsidRPr="008F3C3B">
        <w:t xml:space="preserve"> cm</w:t>
      </w:r>
      <w:r w:rsidRPr="008F3C3B">
        <w:rPr>
          <w:vertAlign w:val="superscript"/>
        </w:rPr>
        <w:t>2</w:t>
      </w:r>
      <w:r w:rsidRPr="008F3C3B">
        <w:t>), C</w:t>
      </w:r>
      <w:r w:rsidR="007F0A4A" w:rsidRPr="008F3C3B">
        <w:rPr>
          <w:rFonts w:eastAsiaTheme="minorEastAsia" w:hint="eastAsia"/>
          <w:lang w:eastAsia="zh-CN"/>
        </w:rPr>
        <w:t xml:space="preserve"> </w:t>
      </w:r>
      <w:r w:rsidRPr="008F3C3B">
        <w:t xml:space="preserve">is the lithium-ion concentration in the SPE </w:t>
      </w:r>
      <w:r w:rsidRPr="008F3C3B">
        <w:lastRenderedPageBreak/>
        <w:t>(</w:t>
      </w:r>
      <w:r w:rsidR="007F0A4A" w:rsidRPr="008F3C3B">
        <w:t>2.52</w:t>
      </w:r>
      <w:r w:rsidRPr="008F3C3B">
        <w:t xml:space="preserve"> mol L</w:t>
      </w:r>
      <w:r w:rsidR="007F0A4A" w:rsidRPr="008F3C3B">
        <w:rPr>
          <w:vertAlign w:val="superscript"/>
        </w:rPr>
        <w:t>-</w:t>
      </w:r>
      <w:r w:rsidRPr="008F3C3B">
        <w:rPr>
          <w:vertAlign w:val="superscript"/>
        </w:rPr>
        <w:t>1</w:t>
      </w:r>
      <w:r w:rsidR="007F0A4A" w:rsidRPr="008F3C3B">
        <w:rPr>
          <w:vertAlign w:val="superscript"/>
        </w:rPr>
        <w:t xml:space="preserve"> </w:t>
      </w:r>
      <w:r w:rsidR="007F0A4A" w:rsidRPr="008F3C3B">
        <w:t>for PEOC</w:t>
      </w:r>
      <w:r w:rsidR="007F0A4A" w:rsidRPr="008F3C3B">
        <w:rPr>
          <w:vertAlign w:val="subscript"/>
        </w:rPr>
        <w:t xml:space="preserve">15 </w:t>
      </w:r>
      <w:r w:rsidR="007F0A4A" w:rsidRPr="008F3C3B">
        <w:t xml:space="preserve">electrolyte and 3.06 </w:t>
      </w:r>
      <w:r w:rsidR="009C504C" w:rsidRPr="008F3C3B">
        <w:t>mol L</w:t>
      </w:r>
      <w:r w:rsidR="009C504C" w:rsidRPr="008F3C3B">
        <w:rPr>
          <w:vertAlign w:val="superscript"/>
        </w:rPr>
        <w:t xml:space="preserve">-1 </w:t>
      </w:r>
      <w:r w:rsidR="007F0A4A" w:rsidRPr="008F3C3B">
        <w:t>for PEO electrolyte</w:t>
      </w:r>
      <w:r w:rsidRPr="008F3C3B">
        <w:t xml:space="preserve">), </w:t>
      </w:r>
      <w:r w:rsidRPr="008F3C3B">
        <w:rPr>
          <w:rFonts w:ascii="Cambria Math" w:hAnsi="Cambria Math" w:cs="Cambria Math"/>
        </w:rPr>
        <w:t>𝜐</w:t>
      </w:r>
      <w:r w:rsidRPr="008F3C3B">
        <w:t xml:space="preserve"> refers to the</w:t>
      </w:r>
      <w:r w:rsidR="007F0A4A" w:rsidRPr="008F3C3B">
        <w:rPr>
          <w:rFonts w:eastAsiaTheme="minorEastAsia" w:hint="eastAsia"/>
          <w:lang w:eastAsia="zh-CN"/>
        </w:rPr>
        <w:t xml:space="preserve"> </w:t>
      </w:r>
      <w:r w:rsidRPr="008F3C3B">
        <w:t>scanning rate, F is Faraday constant, T is the temperature, and R means</w:t>
      </w:r>
      <w:r w:rsidR="007F0A4A" w:rsidRPr="008F3C3B">
        <w:rPr>
          <w:rFonts w:eastAsiaTheme="minorEastAsia" w:hint="eastAsia"/>
          <w:lang w:eastAsia="zh-CN"/>
        </w:rPr>
        <w:t xml:space="preserve"> </w:t>
      </w:r>
      <w:r w:rsidRPr="008F3C3B">
        <w:t>gas constant.</w:t>
      </w:r>
    </w:p>
    <w:p w:rsidR="007F0A4A" w:rsidRPr="008F3C3B" w:rsidRDefault="007F0A4A" w:rsidP="00836559">
      <w:pPr>
        <w:spacing w:line="480" w:lineRule="auto"/>
        <w:jc w:val="both"/>
        <w:rPr>
          <w:b/>
        </w:rPr>
      </w:pPr>
      <w:bookmarkStart w:id="25" w:name="_Hlk166796083"/>
      <w:r w:rsidRPr="008F3C3B">
        <w:rPr>
          <w:b/>
        </w:rPr>
        <w:t>3.5. Exchange current density</w:t>
      </w:r>
    </w:p>
    <w:p w:rsidR="007F0A4A" w:rsidRPr="008F3C3B" w:rsidRDefault="007F0A4A" w:rsidP="00EE3109">
      <w:pPr>
        <w:spacing w:line="480" w:lineRule="auto"/>
        <w:ind w:firstLineChars="200" w:firstLine="480"/>
        <w:jc w:val="both"/>
      </w:pPr>
      <w:bookmarkStart w:id="26" w:name="_Hlk166789520"/>
      <w:bookmarkStart w:id="27" w:name="_Hlk166795797"/>
      <w:r w:rsidRPr="008F3C3B">
        <w:t xml:space="preserve">The exchange current density </w:t>
      </w:r>
      <w:bookmarkStart w:id="28" w:name="_Hlk166795956"/>
      <w:r w:rsidRPr="008F3C3B">
        <w:t xml:space="preserve">was evaluated by fitting CV curves of </w:t>
      </w:r>
      <w:r w:rsidRPr="008F3C3B">
        <w:rPr>
          <w:rFonts w:hint="eastAsia"/>
        </w:rPr>
        <w:t>symmetrical Li||Li cells</w:t>
      </w:r>
      <w:bookmarkEnd w:id="28"/>
      <w:r w:rsidRPr="008F3C3B">
        <w:t xml:space="preserve"> after 10 cycles at 0.1 mA cm</w:t>
      </w:r>
      <w:r w:rsidRPr="008F3C3B">
        <w:rPr>
          <w:vertAlign w:val="superscript"/>
        </w:rPr>
        <w:t xml:space="preserve">-2 </w:t>
      </w:r>
      <w:r w:rsidRPr="008F3C3B">
        <w:rPr>
          <w:rFonts w:hint="eastAsia"/>
        </w:rPr>
        <w:t xml:space="preserve">via Autolab PGSTAT302N </w:t>
      </w:r>
      <w:bookmarkStart w:id="29" w:name="_Hlk166795974"/>
      <w:r w:rsidRPr="008F3C3B">
        <w:rPr>
          <w:rFonts w:hint="eastAsia"/>
        </w:rPr>
        <w:t>at a scan rate of 1 mV s</w:t>
      </w:r>
      <w:r w:rsidRPr="008F3C3B">
        <w:rPr>
          <w:rFonts w:hint="eastAsia"/>
          <w:vertAlign w:val="superscript"/>
        </w:rPr>
        <w:t>-1</w:t>
      </w:r>
      <w:bookmarkEnd w:id="29"/>
      <w:r w:rsidRPr="008F3C3B">
        <w:rPr>
          <w:rFonts w:hint="eastAsia"/>
        </w:rPr>
        <w:t>.</w:t>
      </w:r>
      <w:r w:rsidRPr="008F3C3B">
        <w:t xml:space="preserve"> according to the Tafel equation:</w:t>
      </w:r>
    </w:p>
    <w:bookmarkEnd w:id="26"/>
    <w:p w:rsidR="007F0A4A" w:rsidRPr="008F3C3B" w:rsidRDefault="007F0A4A" w:rsidP="00836559">
      <w:pPr>
        <w:spacing w:line="480" w:lineRule="auto"/>
        <w:jc w:val="both"/>
      </w:pPr>
      <m:oMathPara>
        <m:oMath>
          <m:r>
            <m:rPr>
              <m:sty m:val="p"/>
            </m:rPr>
            <w:rPr>
              <w:rFonts w:ascii="Cambria Math" w:hAnsi="Cambria Math"/>
            </w:rPr>
            <m:t>η</m:t>
          </m:r>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2.303RT</m:t>
                  </m:r>
                </m:num>
                <m:den>
                  <m:r>
                    <w:rPr>
                      <w:rFonts w:ascii="Cambria Math" w:hAnsi="Cambria Math"/>
                    </w:rPr>
                    <m:t>αF</m:t>
                  </m:r>
                </m:den>
              </m:f>
            </m:e>
          </m:d>
          <m:r>
            <w:rPr>
              <w:rFonts w:ascii="Cambria Math" w:hAnsi="Cambria Math"/>
            </w:rPr>
            <m:t>log</m:t>
          </m:r>
          <m:sSub>
            <m:sSubPr>
              <m:ctrlPr>
                <w:rPr>
                  <w:rFonts w:ascii="Cambria Math" w:hAnsi="Cambria Math"/>
                  <w:i/>
                </w:rPr>
              </m:ctrlPr>
            </m:sSubPr>
            <m:e>
              <m:r>
                <w:rPr>
                  <w:rFonts w:ascii="Cambria Math" w:hAnsi="Cambria Math"/>
                </w:rPr>
                <m:t>i</m:t>
              </m:r>
            </m:e>
            <m:sub>
              <m:r>
                <w:rPr>
                  <w:rFonts w:ascii="Cambria Math" w:hAnsi="Cambria Math"/>
                </w:rPr>
                <m:t>o</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2.303RT</m:t>
                  </m:r>
                </m:num>
                <m:den>
                  <m:r>
                    <w:rPr>
                      <w:rFonts w:ascii="Cambria Math" w:hAnsi="Cambria Math"/>
                    </w:rPr>
                    <m:t>αF</m:t>
                  </m:r>
                </m:den>
              </m:f>
            </m:e>
          </m:d>
          <m:r>
            <w:rPr>
              <w:rFonts w:ascii="Cambria Math" w:hAnsi="Cambria Math"/>
            </w:rPr>
            <m:t>logi               (5)</m:t>
          </m:r>
        </m:oMath>
      </m:oMathPara>
    </w:p>
    <w:p w:rsidR="007F0A4A" w:rsidRPr="008F3C3B" w:rsidRDefault="007F0A4A" w:rsidP="00836559">
      <w:pPr>
        <w:spacing w:line="480" w:lineRule="auto"/>
        <w:jc w:val="both"/>
      </w:pPr>
      <w:r w:rsidRPr="008F3C3B">
        <w:t xml:space="preserve">where i is the current density, </w:t>
      </w:r>
      <w:r w:rsidRPr="008F3C3B">
        <w:rPr>
          <w:rFonts w:ascii="Cambria Math" w:hAnsi="Cambria Math" w:cs="Cambria Math"/>
        </w:rPr>
        <w:t>𝜂</w:t>
      </w:r>
      <w:r w:rsidRPr="008F3C3B">
        <w:t xml:space="preserve"> is the overpotential, and </w:t>
      </w:r>
      <w:r w:rsidRPr="008F3C3B">
        <w:rPr>
          <w:rFonts w:ascii="Cambria Math" w:hAnsi="Cambria Math" w:cs="Cambria Math"/>
        </w:rPr>
        <w:t>𝛼</w:t>
      </w:r>
      <w:r w:rsidRPr="008F3C3B">
        <w:t xml:space="preserve"> is the transfer coefficient. The Tafel curve represents the logarithm of the current density versus the overpotential. Using the extrapolation method, on the linear Tafel region, the intercept with the Y-axis at the overpotential of 0 represents the exchange current density.</w:t>
      </w:r>
      <w:bookmarkEnd w:id="25"/>
      <w:bookmarkEnd w:id="27"/>
    </w:p>
    <w:p w:rsidR="00EE3109" w:rsidRPr="008F3C3B" w:rsidRDefault="00EE3109" w:rsidP="00EE3109">
      <w:pPr>
        <w:spacing w:line="480" w:lineRule="auto"/>
        <w:jc w:val="both"/>
        <w:rPr>
          <w:b/>
        </w:rPr>
      </w:pPr>
      <w:r w:rsidRPr="008F3C3B">
        <w:rPr>
          <w:b/>
        </w:rPr>
        <w:t>3.6. Lithium-ion diffusion energy barrier</w:t>
      </w:r>
    </w:p>
    <w:p w:rsidR="00976E7D" w:rsidRPr="008F3C3B" w:rsidRDefault="00EE3109" w:rsidP="00976E7D">
      <w:pPr>
        <w:spacing w:line="480" w:lineRule="auto"/>
        <w:ind w:firstLineChars="200" w:firstLine="480"/>
        <w:jc w:val="both"/>
      </w:pPr>
      <w:bookmarkStart w:id="30" w:name="_Hlk166789543"/>
      <w:r w:rsidRPr="008F3C3B">
        <w:t>Lithium-ion diffusion energy barrier (E</w:t>
      </w:r>
      <w:r w:rsidRPr="008F3C3B">
        <w:rPr>
          <w:vertAlign w:val="subscript"/>
        </w:rPr>
        <w:t>a</w:t>
      </w:r>
      <w:r w:rsidRPr="008F3C3B">
        <w:t>) through the SEI was</w:t>
      </w:r>
      <w:r w:rsidR="00976E7D" w:rsidRPr="008F3C3B">
        <w:t xml:space="preserve"> obtained by</w:t>
      </w:r>
      <w:r w:rsidRPr="008F3C3B">
        <w:t xml:space="preserve"> calculating to the </w:t>
      </w:r>
      <w:r w:rsidR="00976E7D" w:rsidRPr="008F3C3B">
        <w:t>resistance</w:t>
      </w:r>
      <w:r w:rsidRPr="008F3C3B">
        <w:t xml:space="preserve"> of the Li||PEO||Li and Li||PEOC</w:t>
      </w:r>
      <w:r w:rsidRPr="008F3C3B">
        <w:rPr>
          <w:vertAlign w:val="subscript"/>
        </w:rPr>
        <w:t>15</w:t>
      </w:r>
      <w:r w:rsidRPr="008F3C3B">
        <w:t>||Li symmetric cells after 10 cycles at 0.1 mA cm</w:t>
      </w:r>
      <w:r w:rsidRPr="008F3C3B">
        <w:rPr>
          <w:vertAlign w:val="superscript"/>
        </w:rPr>
        <w:t xml:space="preserve">-2 </w:t>
      </w:r>
      <w:r w:rsidRPr="008F3C3B">
        <w:t xml:space="preserve">performed at different temperatures (from 283 to 333 K) </w:t>
      </w:r>
      <w:r w:rsidRPr="008F3C3B">
        <w:rPr>
          <w:rFonts w:hint="eastAsia"/>
        </w:rPr>
        <w:t>via Autolab PGSTAT302N</w:t>
      </w:r>
      <w:r w:rsidR="00976E7D" w:rsidRPr="008F3C3B">
        <w:t xml:space="preserve"> according to the Arrhenius law:</w:t>
      </w:r>
      <w:bookmarkEnd w:id="30"/>
    </w:p>
    <w:p w:rsidR="00976E7D" w:rsidRPr="008F3C3B" w:rsidRDefault="00664489" w:rsidP="00976E7D">
      <w:pPr>
        <w:spacing w:line="360" w:lineRule="auto"/>
        <w:jc w:val="both"/>
      </w:pPr>
      <m:oMathPara>
        <m:oMath>
          <m:sSubSup>
            <m:sSubSupPr>
              <m:ctrlPr>
                <w:rPr>
                  <w:rFonts w:ascii="Cambria Math" w:hAnsi="Cambria Math"/>
                </w:rPr>
              </m:ctrlPr>
            </m:sSubSupPr>
            <m:e>
              <m:r>
                <w:rPr>
                  <w:rFonts w:ascii="Cambria Math" w:hAnsi="Cambria Math"/>
                </w:rPr>
                <m:t>R</m:t>
              </m:r>
            </m:e>
            <m:sub>
              <m:r>
                <w:rPr>
                  <w:rFonts w:ascii="Cambria Math" w:hAnsi="Cambria Math"/>
                </w:rPr>
                <m:t>SEI</m:t>
              </m:r>
            </m:sub>
            <m:sup>
              <m:r>
                <w:rPr>
                  <w:rFonts w:ascii="Cambria Math" w:hAnsi="Cambria Math"/>
                </w:rPr>
                <m:t>-1</m:t>
              </m:r>
            </m:sup>
          </m:sSubSup>
          <m:r>
            <m:rPr>
              <m:sty m:val="p"/>
            </m:rPr>
            <w:rPr>
              <w:rFonts w:ascii="Cambria Math" w:hAnsi="Cambria Math"/>
            </w:rPr>
            <m:t>=Aexp(-</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m:t>
              </m:r>
            </m:sub>
          </m:sSub>
          <m:r>
            <m:rPr>
              <m:sty m:val="p"/>
            </m:rPr>
            <w:rPr>
              <w:rFonts w:ascii="Cambria Math" w:hAnsi="Cambria Math"/>
            </w:rPr>
            <m:t>/RT)               (6)</m:t>
          </m:r>
        </m:oMath>
      </m:oMathPara>
    </w:p>
    <w:p w:rsidR="00976E7D" w:rsidRPr="008F3C3B" w:rsidRDefault="00B23DFB" w:rsidP="00976E7D">
      <w:pPr>
        <w:spacing w:line="480" w:lineRule="auto"/>
        <w:jc w:val="both"/>
      </w:pPr>
      <w:r w:rsidRPr="008F3C3B">
        <w:t>Where R</w:t>
      </w:r>
      <w:r w:rsidRPr="008F3C3B">
        <w:rPr>
          <w:vertAlign w:val="subscript"/>
        </w:rPr>
        <w:t>SEI</w:t>
      </w:r>
      <w:r w:rsidRPr="008F3C3B">
        <w:t xml:space="preserve"> correspond</w:t>
      </w:r>
      <w:r w:rsidR="002A14DC" w:rsidRPr="008F3C3B">
        <w:t>s</w:t>
      </w:r>
      <w:r w:rsidRPr="008F3C3B">
        <w:t xml:space="preserve"> to the interface impedance between the electrode and electrolyte,</w:t>
      </w:r>
      <w:r w:rsidR="002A14DC" w:rsidRPr="008F3C3B">
        <w:t xml:space="preserve"> E</w:t>
      </w:r>
      <w:r w:rsidR="002A14DC" w:rsidRPr="008F3C3B">
        <w:rPr>
          <w:vertAlign w:val="subscript"/>
        </w:rPr>
        <w:t>a</w:t>
      </w:r>
      <w:r w:rsidR="002A14DC" w:rsidRPr="008F3C3B">
        <w:t xml:space="preserve"> represents the lithium-ion diffusion energy barrier through the SEI,</w:t>
      </w:r>
      <w:r w:rsidRPr="008F3C3B">
        <w:t xml:space="preserve"> A is conductivity pre-exponential factor, T is the absolute temperature and R is the ideal gas constant.</w:t>
      </w:r>
    </w:p>
    <w:p w:rsidR="00EE3109" w:rsidRPr="008F3C3B" w:rsidRDefault="00836F37" w:rsidP="000F79A8">
      <w:pPr>
        <w:spacing w:line="480" w:lineRule="auto"/>
        <w:jc w:val="both"/>
      </w:pPr>
      <w:bookmarkStart w:id="31" w:name="OLE_LINK5"/>
      <w:bookmarkStart w:id="32" w:name="OLE_LINK6"/>
      <w:r w:rsidRPr="008F3C3B">
        <w:rPr>
          <w:b/>
        </w:rPr>
        <w:t>3.7. Electrolyte reduction behavior</w:t>
      </w:r>
      <w:bookmarkEnd w:id="31"/>
      <w:bookmarkEnd w:id="32"/>
    </w:p>
    <w:p w:rsidR="00836F37" w:rsidRPr="008F3C3B" w:rsidRDefault="00836F37" w:rsidP="00836F37">
      <w:pPr>
        <w:spacing w:line="480" w:lineRule="auto"/>
        <w:ind w:firstLineChars="200" w:firstLine="480"/>
        <w:jc w:val="both"/>
      </w:pPr>
      <w:bookmarkStart w:id="33" w:name="OLE_LINK3"/>
      <w:r w:rsidRPr="008F3C3B">
        <w:t>The reduction behavior of PEO and PEOC</w:t>
      </w:r>
      <w:r w:rsidRPr="008F3C3B">
        <w:rPr>
          <w:vertAlign w:val="subscript"/>
        </w:rPr>
        <w:t>15</w:t>
      </w:r>
      <w:r w:rsidRPr="008F3C3B">
        <w:t xml:space="preserve"> was investigated by t</w:t>
      </w:r>
      <w:r w:rsidR="000F79A8" w:rsidRPr="008F3C3B">
        <w:t>he cyclic voltammetry</w:t>
      </w:r>
      <w:r w:rsidRPr="008F3C3B">
        <w:t xml:space="preserve"> curves of </w:t>
      </w:r>
      <w:r w:rsidRPr="008F3C3B">
        <w:rPr>
          <w:rFonts w:hint="eastAsia"/>
        </w:rPr>
        <w:t>Li||</w:t>
      </w:r>
      <w:r w:rsidR="00984BA5" w:rsidRPr="008F3C3B">
        <w:t>SPE</w:t>
      </w:r>
      <w:r w:rsidR="00984BA5" w:rsidRPr="008F3C3B">
        <w:rPr>
          <w:rFonts w:eastAsiaTheme="minorEastAsia" w:hint="cs"/>
          <w:lang w:eastAsia="zh-CN"/>
        </w:rPr>
        <w:t>s</w:t>
      </w:r>
      <w:r w:rsidRPr="008F3C3B">
        <w:rPr>
          <w:rFonts w:hint="eastAsia"/>
        </w:rPr>
        <w:t>||</w:t>
      </w:r>
      <w:r w:rsidRPr="008F3C3B">
        <w:t>Cu Cell</w:t>
      </w:r>
      <w:r w:rsidR="00876854" w:rsidRPr="008F3C3B">
        <w:rPr>
          <w:rFonts w:eastAsiaTheme="minorEastAsia" w:hint="eastAsia"/>
          <w:lang w:eastAsia="zh-CN"/>
        </w:rPr>
        <w:t>s</w:t>
      </w:r>
      <w:r w:rsidRPr="008F3C3B">
        <w:t xml:space="preserve"> obtained by </w:t>
      </w:r>
      <w:r w:rsidR="000F79A8" w:rsidRPr="008F3C3B">
        <w:t>using a Biology VMP3E from open-circuit voltage to 0.01 V to identify the decomposition potential, and the scan rate was 0.1 mV S</w:t>
      </w:r>
      <w:r w:rsidR="000F79A8" w:rsidRPr="008F3C3B">
        <w:rPr>
          <w:vertAlign w:val="superscript"/>
        </w:rPr>
        <w:t>-1</w:t>
      </w:r>
      <w:r w:rsidR="000F79A8" w:rsidRPr="008F3C3B">
        <w:t>.</w:t>
      </w:r>
    </w:p>
    <w:bookmarkEnd w:id="33"/>
    <w:p w:rsidR="00836F37" w:rsidRPr="008F3C3B" w:rsidRDefault="00836F37" w:rsidP="000F79A8">
      <w:pPr>
        <w:spacing w:line="480" w:lineRule="auto"/>
        <w:jc w:val="both"/>
        <w:rPr>
          <w:b/>
        </w:rPr>
      </w:pPr>
    </w:p>
    <w:p w:rsidR="00836F37" w:rsidRPr="008F3C3B" w:rsidRDefault="00836F37" w:rsidP="000F79A8">
      <w:pPr>
        <w:spacing w:line="480" w:lineRule="auto"/>
        <w:jc w:val="both"/>
      </w:pPr>
      <w:r w:rsidRPr="008F3C3B">
        <w:rPr>
          <w:b/>
        </w:rPr>
        <w:lastRenderedPageBreak/>
        <w:t>3.8. Batteries testing</w:t>
      </w:r>
      <w:r w:rsidRPr="008F3C3B">
        <w:rPr>
          <w:rFonts w:hint="eastAsia"/>
        </w:rPr>
        <w:t xml:space="preserve"> </w:t>
      </w:r>
    </w:p>
    <w:p w:rsidR="002640D3" w:rsidRPr="008F3C3B" w:rsidRDefault="002640D3" w:rsidP="00836F37">
      <w:pPr>
        <w:spacing w:line="480" w:lineRule="auto"/>
        <w:ind w:firstLineChars="200" w:firstLine="480"/>
        <w:jc w:val="both"/>
        <w:rPr>
          <w:rFonts w:eastAsiaTheme="minorEastAsia"/>
          <w:lang w:eastAsia="zh-CN"/>
        </w:rPr>
      </w:pPr>
      <w:r w:rsidRPr="008F3C3B">
        <w:rPr>
          <w:rFonts w:hint="eastAsia"/>
        </w:rPr>
        <w:t>The cycling stability of Li||</w:t>
      </w:r>
      <w:r w:rsidR="00984BA5" w:rsidRPr="008F3C3B">
        <w:t>SP</w:t>
      </w:r>
      <w:r w:rsidRPr="008F3C3B">
        <w:rPr>
          <w:rFonts w:hint="eastAsia"/>
        </w:rPr>
        <w:t>Es</w:t>
      </w:r>
      <w:bookmarkStart w:id="34" w:name="OLE_LINK9"/>
      <w:r w:rsidRPr="008F3C3B">
        <w:rPr>
          <w:rFonts w:hint="eastAsia"/>
        </w:rPr>
        <w:t>|</w:t>
      </w:r>
      <w:bookmarkEnd w:id="34"/>
      <w:r w:rsidRPr="008F3C3B">
        <w:rPr>
          <w:rFonts w:hint="eastAsia"/>
        </w:rPr>
        <w:t xml:space="preserve">|Li, </w:t>
      </w:r>
      <w:r w:rsidR="001F7CB2" w:rsidRPr="008F3C3B">
        <w:rPr>
          <w:rFonts w:hint="eastAsia"/>
        </w:rPr>
        <w:t>Li||</w:t>
      </w:r>
      <w:r w:rsidR="00984BA5" w:rsidRPr="008F3C3B">
        <w:t>SP</w:t>
      </w:r>
      <w:r w:rsidR="001F7CB2" w:rsidRPr="008F3C3B">
        <w:rPr>
          <w:rFonts w:hint="eastAsia"/>
        </w:rPr>
        <w:t>Es||</w:t>
      </w:r>
      <w:r w:rsidR="001F7CB2" w:rsidRPr="008F3C3B">
        <w:t>Cu,</w:t>
      </w:r>
      <w:r w:rsidR="001F7CB2" w:rsidRPr="008F3C3B">
        <w:rPr>
          <w:rFonts w:hint="eastAsia"/>
        </w:rPr>
        <w:t xml:space="preserve"> </w:t>
      </w:r>
      <w:r w:rsidRPr="008F3C3B">
        <w:rPr>
          <w:rFonts w:hint="eastAsia"/>
        </w:rPr>
        <w:t xml:space="preserve">and ASSLBs were conducted using </w:t>
      </w:r>
      <w:r w:rsidR="00174701" w:rsidRPr="008F3C3B">
        <w:rPr>
          <w:rFonts w:eastAsiaTheme="minorEastAsia" w:hint="cs"/>
          <w:lang w:eastAsia="zh-CN"/>
        </w:rPr>
        <w:t>t</w:t>
      </w:r>
      <w:r w:rsidR="00174701" w:rsidRPr="008F3C3B">
        <w:rPr>
          <w:rFonts w:eastAsiaTheme="minorEastAsia"/>
          <w:lang w:eastAsia="zh-CN"/>
        </w:rPr>
        <w:t>he</w:t>
      </w:r>
      <w:r w:rsidRPr="008F3C3B">
        <w:rPr>
          <w:rFonts w:hint="eastAsia"/>
        </w:rPr>
        <w:t xml:space="preserve"> multichannel battery testing system</w:t>
      </w:r>
      <w:r w:rsidR="00C9670D" w:rsidRPr="008F3C3B">
        <w:t>s</w:t>
      </w:r>
      <w:r w:rsidRPr="008F3C3B">
        <w:rPr>
          <w:rFonts w:hint="eastAsia"/>
        </w:rPr>
        <w:t xml:space="preserve"> (LAND CT2001A</w:t>
      </w:r>
      <w:r w:rsidR="00C9670D" w:rsidRPr="008F3C3B">
        <w:t xml:space="preserve"> and NEWARE CT-4008</w:t>
      </w:r>
      <w:r w:rsidR="00F5509E" w:rsidRPr="008F3C3B">
        <w:t>-5V10</w:t>
      </w:r>
      <w:r w:rsidR="00984BA5" w:rsidRPr="008F3C3B">
        <w:t>mA</w:t>
      </w:r>
      <w:r w:rsidR="00F5509E" w:rsidRPr="008F3C3B">
        <w:t>-164</w:t>
      </w:r>
      <w:r w:rsidRPr="008F3C3B">
        <w:rPr>
          <w:rFonts w:hint="eastAsia"/>
        </w:rPr>
        <w:t>). The cycle performance of LiFePO</w:t>
      </w:r>
      <w:r w:rsidRPr="008F3C3B">
        <w:rPr>
          <w:rFonts w:hint="eastAsia"/>
          <w:vertAlign w:val="subscript"/>
        </w:rPr>
        <w:t>4</w:t>
      </w:r>
      <w:r w:rsidRPr="008F3C3B">
        <w:rPr>
          <w:rFonts w:hint="eastAsia"/>
        </w:rPr>
        <w:t xml:space="preserve">||Li </w:t>
      </w:r>
      <w:r w:rsidR="001F7CB2" w:rsidRPr="008F3C3B">
        <w:t xml:space="preserve">batteries </w:t>
      </w:r>
      <w:r w:rsidRPr="008F3C3B">
        <w:rPr>
          <w:rFonts w:hint="eastAsia"/>
        </w:rPr>
        <w:t>w</w:t>
      </w:r>
      <w:r w:rsidR="001F7CB2" w:rsidRPr="008F3C3B">
        <w:t>ere</w:t>
      </w:r>
      <w:r w:rsidRPr="008F3C3B">
        <w:rPr>
          <w:rFonts w:hint="eastAsia"/>
        </w:rPr>
        <w:t xml:space="preserve"> tested between 2.5 and 4.0 V</w:t>
      </w:r>
      <w:r w:rsidR="001F7CB2" w:rsidRPr="008F3C3B">
        <w:t>, while NCM811</w:t>
      </w:r>
      <w:r w:rsidR="001F7CB2" w:rsidRPr="008F3C3B">
        <w:rPr>
          <w:rFonts w:hint="eastAsia"/>
        </w:rPr>
        <w:t xml:space="preserve">||Li </w:t>
      </w:r>
      <w:r w:rsidR="001F7CB2" w:rsidRPr="008F3C3B">
        <w:t xml:space="preserve">batteries </w:t>
      </w:r>
      <w:r w:rsidR="001F7CB2" w:rsidRPr="008F3C3B">
        <w:rPr>
          <w:rFonts w:hint="eastAsia"/>
        </w:rPr>
        <w:t>w</w:t>
      </w:r>
      <w:r w:rsidR="001F7CB2" w:rsidRPr="008F3C3B">
        <w:t>ere</w:t>
      </w:r>
      <w:r w:rsidR="001F7CB2" w:rsidRPr="008F3C3B">
        <w:rPr>
          <w:rFonts w:hint="eastAsia"/>
        </w:rPr>
        <w:t xml:space="preserve"> tested </w:t>
      </w:r>
      <w:r w:rsidR="001F7CB2" w:rsidRPr="008F3C3B">
        <w:t>at</w:t>
      </w:r>
      <w:r w:rsidR="000F79A8" w:rsidRPr="008F3C3B">
        <w:t xml:space="preserve"> charge-discharge ranges of</w:t>
      </w:r>
      <w:r w:rsidR="001F7CB2" w:rsidRPr="008F3C3B">
        <w:rPr>
          <w:rFonts w:hint="eastAsia"/>
        </w:rPr>
        <w:t xml:space="preserve"> 2.</w:t>
      </w:r>
      <w:r w:rsidR="001F7CB2" w:rsidRPr="008F3C3B">
        <w:t>8~4.2V</w:t>
      </w:r>
      <w:r w:rsidR="001F7CB2" w:rsidRPr="008F3C3B">
        <w:rPr>
          <w:rFonts w:hint="eastAsia"/>
        </w:rPr>
        <w:t xml:space="preserve"> and </w:t>
      </w:r>
      <w:r w:rsidR="001F7CB2" w:rsidRPr="008F3C3B">
        <w:t>3</w:t>
      </w:r>
      <w:r w:rsidR="00955DFF" w:rsidRPr="008F3C3B">
        <w:t>~</w:t>
      </w:r>
      <w:r w:rsidR="001F7CB2" w:rsidRPr="008F3C3B">
        <w:t>4.3</w:t>
      </w:r>
      <w:r w:rsidR="001F7CB2" w:rsidRPr="008F3C3B">
        <w:rPr>
          <w:rFonts w:hint="eastAsia"/>
        </w:rPr>
        <w:t xml:space="preserve"> V</w:t>
      </w:r>
      <w:r w:rsidRPr="008F3C3B">
        <w:rPr>
          <w:rFonts w:hint="eastAsia"/>
        </w:rPr>
        <w:t xml:space="preserve">. </w:t>
      </w:r>
      <w:r w:rsidR="000F79A8" w:rsidRPr="008F3C3B">
        <w:t>The C rates in all of the electrochemical measurements</w:t>
      </w:r>
      <w:r w:rsidR="000F79A8" w:rsidRPr="008F3C3B">
        <w:rPr>
          <w:rFonts w:eastAsiaTheme="minorEastAsia" w:hint="eastAsia"/>
          <w:lang w:eastAsia="zh-CN"/>
        </w:rPr>
        <w:t xml:space="preserve"> </w:t>
      </w:r>
      <w:r w:rsidR="000F79A8" w:rsidRPr="008F3C3B">
        <w:t>are defined based on 1 C=180 mA g</w:t>
      </w:r>
      <w:r w:rsidR="000F79A8" w:rsidRPr="008F3C3B">
        <w:rPr>
          <w:vertAlign w:val="superscript"/>
        </w:rPr>
        <w:t>-1</w:t>
      </w:r>
      <w:r w:rsidR="000F79A8" w:rsidRPr="008F3C3B">
        <w:rPr>
          <w:rFonts w:hint="eastAsia"/>
        </w:rPr>
        <w:t xml:space="preserve"> </w:t>
      </w:r>
      <w:r w:rsidR="000F79A8" w:rsidRPr="008F3C3B">
        <w:rPr>
          <w:rFonts w:eastAsiaTheme="minorEastAsia" w:hint="cs"/>
          <w:lang w:eastAsia="zh-CN"/>
        </w:rPr>
        <w:t>(</w:t>
      </w:r>
      <w:r w:rsidR="000F79A8" w:rsidRPr="008F3C3B">
        <w:rPr>
          <w:rFonts w:eastAsiaTheme="minorEastAsia"/>
          <w:lang w:eastAsia="zh-CN"/>
        </w:rPr>
        <w:t xml:space="preserve">NCM811) and </w:t>
      </w:r>
      <w:r w:rsidR="000F79A8" w:rsidRPr="008F3C3B">
        <w:t>1 C=170 mA g</w:t>
      </w:r>
      <w:r w:rsidR="000F79A8" w:rsidRPr="008F3C3B">
        <w:rPr>
          <w:vertAlign w:val="superscript"/>
        </w:rPr>
        <w:t xml:space="preserve">-1 </w:t>
      </w:r>
      <w:r w:rsidR="000F79A8" w:rsidRPr="008F3C3B">
        <w:rPr>
          <w:rFonts w:eastAsiaTheme="minorEastAsia" w:hint="cs"/>
          <w:lang w:eastAsia="zh-CN"/>
        </w:rPr>
        <w:t>(</w:t>
      </w:r>
      <w:r w:rsidR="000F79A8" w:rsidRPr="008F3C3B">
        <w:rPr>
          <w:rFonts w:eastAsiaTheme="minorEastAsia"/>
          <w:lang w:eastAsia="zh-CN"/>
        </w:rPr>
        <w:t>Li</w:t>
      </w:r>
      <w:r w:rsidR="000F79A8" w:rsidRPr="008F3C3B">
        <w:rPr>
          <w:rFonts w:eastAsiaTheme="minorEastAsia" w:hint="eastAsia"/>
          <w:lang w:eastAsia="zh-CN"/>
        </w:rPr>
        <w:t>F</w:t>
      </w:r>
      <w:r w:rsidR="000F79A8" w:rsidRPr="008F3C3B">
        <w:rPr>
          <w:rFonts w:eastAsiaTheme="minorEastAsia"/>
          <w:lang w:eastAsia="zh-CN"/>
        </w:rPr>
        <w:t>ePO</w:t>
      </w:r>
      <w:r w:rsidR="000F79A8" w:rsidRPr="008F3C3B">
        <w:rPr>
          <w:rFonts w:eastAsiaTheme="minorEastAsia"/>
          <w:vertAlign w:val="subscript"/>
          <w:lang w:eastAsia="zh-CN"/>
        </w:rPr>
        <w:t>4</w:t>
      </w:r>
      <w:r w:rsidR="000F79A8" w:rsidRPr="008F3C3B">
        <w:rPr>
          <w:rFonts w:eastAsiaTheme="minorEastAsia"/>
          <w:lang w:eastAsia="zh-CN"/>
        </w:rPr>
        <w:t xml:space="preserve">). </w:t>
      </w:r>
      <w:r w:rsidRPr="008F3C3B">
        <w:rPr>
          <w:rFonts w:hint="eastAsia"/>
        </w:rPr>
        <w:t xml:space="preserve">All the electrochemical properties of SSLBs and lithium compatibility at 60 </w:t>
      </w:r>
      <w:r w:rsidRPr="008F3C3B">
        <w:rPr>
          <w:rFonts w:hint="eastAsia"/>
          <w:vertAlign w:val="superscript"/>
        </w:rPr>
        <w:t>o</w:t>
      </w:r>
      <w:r w:rsidRPr="008F3C3B">
        <w:rPr>
          <w:rFonts w:hint="eastAsia"/>
        </w:rPr>
        <w:t>C. A reverse bend tester was employed to investigate the flexibility of pouch cell, and the open-circuit voltage of pouch cell was real-time monitoring by LAND CT2001A.</w:t>
      </w:r>
    </w:p>
    <w:p w:rsidR="00760612" w:rsidRPr="008F3C3B" w:rsidRDefault="00760612" w:rsidP="00F00A1F">
      <w:pPr>
        <w:widowControl w:val="0"/>
        <w:tabs>
          <w:tab w:val="left" w:pos="312"/>
        </w:tabs>
        <w:spacing w:line="480" w:lineRule="auto"/>
        <w:jc w:val="both"/>
        <w:rPr>
          <w:b/>
          <w:szCs w:val="28"/>
        </w:rPr>
      </w:pPr>
    </w:p>
    <w:p w:rsidR="002640D3" w:rsidRPr="008F3C3B" w:rsidRDefault="00F00A1F" w:rsidP="00F00A1F">
      <w:pPr>
        <w:widowControl w:val="0"/>
        <w:tabs>
          <w:tab w:val="left" w:pos="312"/>
        </w:tabs>
        <w:spacing w:line="480" w:lineRule="auto"/>
        <w:jc w:val="both"/>
        <w:rPr>
          <w:b/>
          <w:sz w:val="28"/>
          <w:szCs w:val="28"/>
        </w:rPr>
      </w:pPr>
      <w:r w:rsidRPr="008F3C3B">
        <w:rPr>
          <w:b/>
          <w:szCs w:val="28"/>
        </w:rPr>
        <w:t>4.</w:t>
      </w:r>
      <w:r w:rsidR="002640D3" w:rsidRPr="008F3C3B">
        <w:rPr>
          <w:rFonts w:hint="eastAsia"/>
          <w:b/>
          <w:szCs w:val="28"/>
        </w:rPr>
        <w:t>DFT calculation for binding energies</w:t>
      </w:r>
    </w:p>
    <w:p w:rsidR="002640D3" w:rsidRPr="008F3C3B" w:rsidRDefault="002640D3" w:rsidP="000F79A8">
      <w:pPr>
        <w:spacing w:line="480" w:lineRule="auto"/>
        <w:jc w:val="both"/>
      </w:pPr>
      <w:r w:rsidRPr="008F3C3B">
        <w:rPr>
          <w:rFonts w:hint="eastAsia"/>
        </w:rPr>
        <w:t>Geometry optimizations of the binding structures and the components were performed with the help of Gaussian 16 package via the M062X/6-311+G(d) level method. The binding energies E</w:t>
      </w:r>
      <w:r w:rsidRPr="008F3C3B">
        <w:rPr>
          <w:rFonts w:hint="eastAsia"/>
          <w:vertAlign w:val="subscript"/>
        </w:rPr>
        <w:t xml:space="preserve">b </w:t>
      </w:r>
      <w:r w:rsidRPr="008F3C3B">
        <w:rPr>
          <w:rFonts w:hint="eastAsia"/>
        </w:rPr>
        <w:t>between Li</w:t>
      </w:r>
      <w:r w:rsidRPr="008F3C3B">
        <w:rPr>
          <w:rFonts w:hint="eastAsia"/>
          <w:vertAlign w:val="superscript"/>
        </w:rPr>
        <w:t>+</w:t>
      </w:r>
      <w:r w:rsidRPr="008F3C3B">
        <w:rPr>
          <w:rFonts w:hint="eastAsia"/>
        </w:rPr>
        <w:t xml:space="preserve"> and </w:t>
      </w:r>
      <w:r w:rsidR="009F6052" w:rsidRPr="008F3C3B">
        <w:t>polyethylene oxide</w:t>
      </w:r>
      <w:r w:rsidRPr="008F3C3B">
        <w:rPr>
          <w:rFonts w:hint="eastAsia"/>
        </w:rPr>
        <w:t>, 15-crown-5 and TFSI</w:t>
      </w:r>
      <w:r w:rsidRPr="008F3C3B">
        <w:rPr>
          <w:rFonts w:hint="eastAsia"/>
          <w:vertAlign w:val="superscript"/>
        </w:rPr>
        <w:t>-</w:t>
      </w:r>
      <w:r w:rsidRPr="008F3C3B">
        <w:rPr>
          <w:rFonts w:hint="eastAsia"/>
        </w:rPr>
        <w:t xml:space="preserve"> were calculated according to the following equation:</w:t>
      </w:r>
    </w:p>
    <w:bookmarkStart w:id="35" w:name="_Hlk141058453"/>
    <w:p w:rsidR="002640D3" w:rsidRPr="008F3C3B" w:rsidRDefault="002640D3" w:rsidP="002640D3">
      <w:pPr>
        <w:spacing w:line="480" w:lineRule="auto"/>
        <w:jc w:val="center"/>
      </w:pPr>
      <w:r w:rsidRPr="008F3C3B">
        <w:rPr>
          <w:position w:val="-14"/>
          <w:szCs w:val="21"/>
        </w:rPr>
        <w:object w:dxaOrig="2496" w:dyaOrig="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6pt;height:18.4pt" o:ole="">
            <v:imagedata r:id="rId13" o:title=""/>
          </v:shape>
          <o:OLEObject Type="Embed" ProgID="Equation.DSMT4" ShapeID="_x0000_i1025" DrawAspect="Content" ObjectID="_1779126834" r:id="rId14"/>
        </w:object>
      </w:r>
      <w:bookmarkEnd w:id="35"/>
    </w:p>
    <w:p w:rsidR="002640D3" w:rsidRPr="008F3C3B" w:rsidRDefault="002640D3" w:rsidP="000F79A8">
      <w:pPr>
        <w:spacing w:line="480" w:lineRule="auto"/>
        <w:jc w:val="both"/>
        <w:rPr>
          <w:b/>
          <w:sz w:val="28"/>
          <w:szCs w:val="28"/>
        </w:rPr>
      </w:pPr>
      <w:r w:rsidRPr="008F3C3B">
        <w:rPr>
          <w:rFonts w:hint="eastAsia"/>
        </w:rPr>
        <w:t>Where E</w:t>
      </w:r>
      <w:r w:rsidRPr="008F3C3B">
        <w:rPr>
          <w:rFonts w:hint="eastAsia"/>
          <w:vertAlign w:val="subscript"/>
        </w:rPr>
        <w:t>total</w:t>
      </w:r>
      <w:r w:rsidRPr="008F3C3B">
        <w:rPr>
          <w:rFonts w:hint="eastAsia"/>
        </w:rPr>
        <w:t xml:space="preserve"> is the total energy of each composite, E</w:t>
      </w:r>
      <w:r w:rsidRPr="008F3C3B">
        <w:rPr>
          <w:rFonts w:hint="eastAsia"/>
          <w:vertAlign w:val="subscript"/>
        </w:rPr>
        <w:t>Li+</w:t>
      </w:r>
      <w:r w:rsidRPr="008F3C3B">
        <w:rPr>
          <w:rFonts w:hint="eastAsia"/>
        </w:rPr>
        <w:t xml:space="preserve"> and Eadsorbent are the energies of isolated Li</w:t>
      </w:r>
      <w:r w:rsidRPr="008F3C3B">
        <w:rPr>
          <w:rFonts w:hint="eastAsia"/>
          <w:vertAlign w:val="superscript"/>
        </w:rPr>
        <w:t>+</w:t>
      </w:r>
      <w:r w:rsidRPr="008F3C3B">
        <w:rPr>
          <w:rFonts w:hint="eastAsia"/>
        </w:rPr>
        <w:t xml:space="preserve"> and adsorbent molecules by Li</w:t>
      </w:r>
      <w:r w:rsidRPr="008F3C3B">
        <w:rPr>
          <w:rFonts w:hint="eastAsia"/>
          <w:vertAlign w:val="superscript"/>
        </w:rPr>
        <w:t>+</w:t>
      </w:r>
      <w:r w:rsidRPr="008F3C3B">
        <w:rPr>
          <w:rFonts w:hint="eastAsia"/>
        </w:rPr>
        <w:t>.</w:t>
      </w:r>
    </w:p>
    <w:p w:rsidR="00760612" w:rsidRPr="008F3C3B" w:rsidRDefault="00760612" w:rsidP="00BA3367">
      <w:pPr>
        <w:spacing w:line="480" w:lineRule="auto"/>
        <w:jc w:val="both"/>
        <w:rPr>
          <w:b/>
          <w:szCs w:val="28"/>
        </w:rPr>
      </w:pPr>
    </w:p>
    <w:p w:rsidR="002640D3" w:rsidRPr="008F3C3B" w:rsidRDefault="00F00A1F" w:rsidP="00BA3367">
      <w:pPr>
        <w:spacing w:line="480" w:lineRule="auto"/>
        <w:jc w:val="both"/>
        <w:rPr>
          <w:szCs w:val="21"/>
        </w:rPr>
      </w:pPr>
      <w:r w:rsidRPr="008F3C3B">
        <w:rPr>
          <w:b/>
          <w:szCs w:val="28"/>
        </w:rPr>
        <w:t>5</w:t>
      </w:r>
      <w:r w:rsidR="002640D3" w:rsidRPr="008F3C3B">
        <w:rPr>
          <w:rFonts w:hint="eastAsia"/>
          <w:b/>
          <w:szCs w:val="28"/>
        </w:rPr>
        <w:t>.</w:t>
      </w:r>
      <w:r w:rsidR="002640D3" w:rsidRPr="008F3C3B">
        <w:rPr>
          <w:b/>
          <w:szCs w:val="28"/>
        </w:rPr>
        <w:t>Molecular dynamic (MD) simulations for radial distribution function (RDF) and coordination number</w:t>
      </w:r>
      <w:r w:rsidR="002640D3" w:rsidRPr="008F3C3B">
        <w:rPr>
          <w:sz w:val="22"/>
          <w:szCs w:val="21"/>
        </w:rPr>
        <w:t xml:space="preserve"> </w:t>
      </w:r>
      <w:r w:rsidR="002640D3" w:rsidRPr="008F3C3B">
        <w:rPr>
          <w:szCs w:val="21"/>
        </w:rPr>
        <w:t xml:space="preserve"> </w:t>
      </w:r>
    </w:p>
    <w:p w:rsidR="002640D3" w:rsidRPr="008F3C3B" w:rsidRDefault="002640D3" w:rsidP="002640D3">
      <w:pPr>
        <w:pStyle w:val="P1"/>
        <w:spacing w:line="480" w:lineRule="auto"/>
        <w:ind w:firstLineChars="100" w:firstLine="240"/>
        <w:rPr>
          <w:rFonts w:ascii="Times New Roman" w:eastAsia="SimSun" w:hAnsi="Times New Roman"/>
          <w:kern w:val="2"/>
          <w:sz w:val="24"/>
          <w:lang w:eastAsia="zh-CN"/>
        </w:rPr>
      </w:pPr>
      <w:r w:rsidRPr="008F3C3B">
        <w:rPr>
          <w:rFonts w:ascii="Times New Roman" w:eastAsia="SimSun" w:hAnsi="Times New Roman"/>
          <w:kern w:val="2"/>
          <w:sz w:val="24"/>
          <w:lang w:eastAsia="zh-CN"/>
        </w:rPr>
        <w:t>The radial distribution function (RDF) and coordinate number for Li</w:t>
      </w:r>
      <w:r w:rsidRPr="008F3C3B">
        <w:rPr>
          <w:rFonts w:ascii="Times New Roman" w:eastAsia="SimSun" w:hAnsi="Times New Roman"/>
          <w:kern w:val="2"/>
          <w:sz w:val="24"/>
          <w:vertAlign w:val="superscript"/>
          <w:lang w:eastAsia="zh-CN"/>
        </w:rPr>
        <w:t>+</w:t>
      </w:r>
      <w:r w:rsidRPr="008F3C3B">
        <w:rPr>
          <w:rFonts w:ascii="Times New Roman" w:eastAsia="SimSun" w:hAnsi="Times New Roman"/>
          <w:kern w:val="2"/>
          <w:sz w:val="24"/>
          <w:lang w:eastAsia="zh-CN"/>
        </w:rPr>
        <w:t xml:space="preserve"> in two solution systems, i.e. PEO and PEO</w:t>
      </w:r>
      <w:r w:rsidR="000F79A8" w:rsidRPr="008F3C3B">
        <w:rPr>
          <w:rFonts w:ascii="Times New Roman" w:eastAsia="SimSun" w:hAnsi="Times New Roman"/>
          <w:kern w:val="2"/>
          <w:sz w:val="24"/>
          <w:lang w:eastAsia="zh-CN"/>
        </w:rPr>
        <w:t>C</w:t>
      </w:r>
      <w:r w:rsidRPr="008F3C3B">
        <w:rPr>
          <w:rFonts w:ascii="Times New Roman" w:eastAsia="SimSun" w:hAnsi="Times New Roman"/>
          <w:kern w:val="2"/>
          <w:sz w:val="24"/>
          <w:vertAlign w:val="subscript"/>
          <w:lang w:eastAsia="zh-CN"/>
        </w:rPr>
        <w:t>15</w:t>
      </w:r>
      <w:r w:rsidRPr="008F3C3B">
        <w:rPr>
          <w:rFonts w:ascii="Times New Roman" w:eastAsia="SimSun" w:hAnsi="Times New Roman"/>
          <w:kern w:val="2"/>
          <w:sz w:val="24"/>
          <w:lang w:eastAsia="zh-CN"/>
        </w:rPr>
        <w:t xml:space="preserve"> were calculated by Forcite module with </w:t>
      </w:r>
      <w:bookmarkStart w:id="36" w:name="_Hlk141058724"/>
      <w:r w:rsidRPr="008F3C3B">
        <w:rPr>
          <w:rFonts w:ascii="Times New Roman" w:eastAsia="SimSun" w:hAnsi="Times New Roman"/>
          <w:kern w:val="2"/>
          <w:sz w:val="24"/>
          <w:lang w:eastAsia="zh-CN"/>
        </w:rPr>
        <w:t>COMPASS Ⅱ</w:t>
      </w:r>
      <w:bookmarkEnd w:id="36"/>
      <w:r w:rsidRPr="008F3C3B">
        <w:rPr>
          <w:rFonts w:ascii="Times New Roman" w:eastAsia="SimSun" w:hAnsi="Times New Roman"/>
          <w:kern w:val="2"/>
          <w:sz w:val="24"/>
          <w:lang w:eastAsia="zh-CN"/>
        </w:rPr>
        <w:t xml:space="preserve"> force field</w:t>
      </w:r>
      <w:r w:rsidRPr="008F3C3B">
        <w:rPr>
          <w:rFonts w:ascii="Times New Roman" w:eastAsia="SimSun" w:hAnsi="Times New Roman" w:hint="eastAsia"/>
          <w:kern w:val="2"/>
          <w:sz w:val="24"/>
          <w:lang w:eastAsia="zh-CN"/>
        </w:rPr>
        <w:t xml:space="preserve"> </w:t>
      </w:r>
      <w:r w:rsidRPr="008F3C3B">
        <w:rPr>
          <w:rFonts w:ascii="Times New Roman" w:eastAsia="SimSun" w:hAnsi="Times New Roman"/>
          <w:kern w:val="2"/>
          <w:sz w:val="24"/>
          <w:lang w:eastAsia="zh-CN"/>
        </w:rPr>
        <w:t xml:space="preserve">in MS 2017. Van der Waals and Coulomb interactions were respectively considered by atom based and Ewald methods with a cut-off value of 12.5 Å. Equations of motion were integrated with a time </w:t>
      </w:r>
      <w:r w:rsidRPr="008F3C3B">
        <w:rPr>
          <w:rFonts w:ascii="Times New Roman" w:eastAsia="SimSun" w:hAnsi="Times New Roman"/>
          <w:kern w:val="2"/>
          <w:sz w:val="24"/>
          <w:lang w:eastAsia="zh-CN"/>
        </w:rPr>
        <w:lastRenderedPageBreak/>
        <w:t>step of 1 fs. After energy minimization, each system was fully relaxed under periodic boundary conditions for 400 ps in the NPT (P = 1 atmosphere, T = 333.15 K) ensemble using the Nose thermostat and Berendsen barostat, which was long enough for system temperature, potential and total energy to get stable. After reaching equilibrium state, another 400 ps simulation under NVT ensemble was performed to extract trajectory and data. The dynamic trajectory for each system was outputted at 4 ps interval and used for RDF and coordinate number calculation. The coordination number Ni of molecules i in the first solvation shell surrounding Li</w:t>
      </w:r>
      <w:r w:rsidRPr="008F3C3B">
        <w:rPr>
          <w:rFonts w:ascii="Times New Roman" w:eastAsia="SimSun" w:hAnsi="Times New Roman"/>
          <w:kern w:val="2"/>
          <w:sz w:val="24"/>
          <w:vertAlign w:val="superscript"/>
          <w:lang w:eastAsia="zh-CN"/>
        </w:rPr>
        <w:t>+</w:t>
      </w:r>
      <w:r w:rsidRPr="008F3C3B">
        <w:rPr>
          <w:rFonts w:ascii="Times New Roman" w:eastAsia="SimSun" w:hAnsi="Times New Roman"/>
          <w:kern w:val="2"/>
          <w:sz w:val="24"/>
          <w:lang w:eastAsia="zh-CN"/>
        </w:rPr>
        <w:t xml:space="preserve"> was calculated as:</w:t>
      </w:r>
    </w:p>
    <w:p w:rsidR="002640D3" w:rsidRPr="008F3C3B" w:rsidRDefault="002640D3" w:rsidP="002640D3">
      <w:pPr>
        <w:pStyle w:val="P1"/>
        <w:spacing w:line="480" w:lineRule="auto"/>
        <w:jc w:val="center"/>
        <w:rPr>
          <w:rFonts w:ascii="Times New Roman" w:eastAsia="SimSun" w:hAnsi="Times New Roman"/>
          <w:kern w:val="2"/>
          <w:sz w:val="24"/>
          <w:lang w:eastAsia="zh-CN"/>
        </w:rPr>
      </w:pPr>
      <w:bookmarkStart w:id="37" w:name="_Hlk141058615"/>
      <w:r w:rsidRPr="008F3C3B">
        <w:rPr>
          <w:rFonts w:ascii="Times New Roman" w:eastAsia="SimSun" w:hAnsi="Times New Roman"/>
          <w:kern w:val="2"/>
          <w:sz w:val="24"/>
          <w:lang w:eastAsia="zh-CN"/>
        </w:rPr>
        <w:t>Ni = 4π</w:t>
      </w:r>
      <w:r w:rsidRPr="008F3C3B">
        <w:rPr>
          <w:rFonts w:ascii="Times New Roman" w:eastAsia="SimSun" w:hAnsi="Times New Roman"/>
          <w:kern w:val="2"/>
          <w:sz w:val="24"/>
          <w:lang w:eastAsia="zh-CN"/>
        </w:rPr>
        <w:sym w:font="Symbol" w:char="0072"/>
      </w:r>
      <m:oMath>
        <m:nary>
          <m:naryPr>
            <m:limLoc m:val="subSup"/>
            <m:ctrlPr>
              <w:rPr>
                <w:rFonts w:ascii="Cambria Math" w:eastAsia="SimSun" w:hAnsi="Cambria Math" w:hint="eastAsia"/>
                <w:kern w:val="2"/>
                <w:sz w:val="24"/>
                <w:lang w:eastAsia="zh-CN"/>
              </w:rPr>
            </m:ctrlPr>
          </m:naryPr>
          <m:sub>
            <m:r>
              <m:rPr>
                <m:sty m:val="p"/>
              </m:rPr>
              <w:rPr>
                <w:rFonts w:ascii="Cambria Math" w:eastAsia="SimSun" w:hAnsi="Cambria Math" w:hint="eastAsia"/>
                <w:kern w:val="2"/>
                <w:sz w:val="24"/>
                <w:lang w:eastAsia="zh-CN"/>
              </w:rPr>
              <m:t>0</m:t>
            </m:r>
          </m:sub>
          <m:sup>
            <m:sSub>
              <m:sSubPr>
                <m:ctrlPr>
                  <w:rPr>
                    <w:rFonts w:ascii="Cambria Math" w:eastAsia="SimSun" w:hAnsi="Cambria Math" w:hint="eastAsia"/>
                    <w:kern w:val="2"/>
                    <w:sz w:val="24"/>
                    <w:lang w:eastAsia="zh-CN"/>
                  </w:rPr>
                </m:ctrlPr>
              </m:sSubPr>
              <m:e>
                <m:r>
                  <m:rPr>
                    <m:sty m:val="p"/>
                  </m:rPr>
                  <w:rPr>
                    <w:rFonts w:ascii="Cambria Math" w:eastAsia="SimSun" w:hAnsi="Cambria Math" w:hint="eastAsia"/>
                    <w:kern w:val="2"/>
                    <w:sz w:val="24"/>
                    <w:lang w:eastAsia="zh-CN"/>
                  </w:rPr>
                  <m:t>R</m:t>
                </m:r>
              </m:e>
              <m:sub>
                <m:r>
                  <m:rPr>
                    <m:sty m:val="p"/>
                  </m:rPr>
                  <w:rPr>
                    <w:rFonts w:ascii="Cambria Math" w:eastAsia="SimSun" w:hAnsi="Cambria Math" w:hint="eastAsia"/>
                    <w:kern w:val="2"/>
                    <w:sz w:val="24"/>
                    <w:lang w:eastAsia="zh-CN"/>
                  </w:rPr>
                  <m:t>M</m:t>
                </m:r>
              </m:sub>
            </m:sSub>
          </m:sup>
          <m:e>
            <m:r>
              <m:rPr>
                <m:sty m:val="p"/>
              </m:rPr>
              <w:rPr>
                <w:rFonts w:ascii="Cambria Math" w:eastAsia="SimSun" w:hAnsi="Cambria Math" w:hint="eastAsia"/>
                <w:kern w:val="2"/>
                <w:sz w:val="24"/>
                <w:lang w:eastAsia="zh-CN"/>
              </w:rPr>
              <m:t>g</m:t>
            </m:r>
          </m:e>
        </m:nary>
        <m:d>
          <m:dPr>
            <m:ctrlPr>
              <w:rPr>
                <w:rFonts w:ascii="Cambria Math" w:eastAsia="SimSun" w:hAnsi="Cambria Math" w:hint="eastAsia"/>
                <w:kern w:val="2"/>
                <w:sz w:val="24"/>
                <w:lang w:eastAsia="zh-CN"/>
              </w:rPr>
            </m:ctrlPr>
          </m:dPr>
          <m:e>
            <m:r>
              <m:rPr>
                <m:sty m:val="p"/>
              </m:rPr>
              <w:rPr>
                <w:rFonts w:ascii="Cambria Math" w:eastAsia="SimSun" w:hAnsi="Cambria Math" w:hint="eastAsia"/>
                <w:kern w:val="2"/>
                <w:sz w:val="24"/>
                <w:lang w:eastAsia="zh-CN"/>
              </w:rPr>
              <m:t>r</m:t>
            </m:r>
          </m:e>
        </m:d>
        <m:sSup>
          <m:sSupPr>
            <m:ctrlPr>
              <w:rPr>
                <w:rFonts w:ascii="Cambria Math" w:eastAsia="SimSun" w:hAnsi="Cambria Math" w:hint="eastAsia"/>
                <w:kern w:val="2"/>
                <w:sz w:val="24"/>
                <w:lang w:eastAsia="zh-CN"/>
              </w:rPr>
            </m:ctrlPr>
          </m:sSupPr>
          <m:e>
            <m:r>
              <m:rPr>
                <m:sty m:val="p"/>
              </m:rPr>
              <w:rPr>
                <w:rFonts w:ascii="Cambria Math" w:eastAsia="SimSun" w:hAnsi="Cambria Math" w:hint="eastAsia"/>
                <w:kern w:val="2"/>
                <w:sz w:val="24"/>
                <w:lang w:eastAsia="zh-CN"/>
              </w:rPr>
              <m:t>r</m:t>
            </m:r>
          </m:e>
          <m:sup>
            <m:r>
              <m:rPr>
                <m:sty m:val="p"/>
              </m:rPr>
              <w:rPr>
                <w:rFonts w:ascii="Cambria Math" w:eastAsia="SimSun" w:hAnsi="Cambria Math" w:hint="eastAsia"/>
                <w:kern w:val="2"/>
                <w:sz w:val="24"/>
                <w:lang w:eastAsia="zh-CN"/>
              </w:rPr>
              <m:t>2</m:t>
            </m:r>
          </m:sup>
        </m:sSup>
        <m:r>
          <m:rPr>
            <m:sty m:val="p"/>
          </m:rPr>
          <w:rPr>
            <w:rFonts w:ascii="Cambria Math" w:eastAsia="SimSun" w:hAnsi="Cambria Math" w:hint="eastAsia"/>
            <w:kern w:val="2"/>
            <w:sz w:val="24"/>
            <w:lang w:eastAsia="zh-CN"/>
          </w:rPr>
          <m:t>dr</m:t>
        </m:r>
      </m:oMath>
    </w:p>
    <w:bookmarkEnd w:id="37"/>
    <w:p w:rsidR="002640D3" w:rsidRPr="008F3C3B" w:rsidRDefault="002640D3" w:rsidP="002640D3">
      <w:pPr>
        <w:autoSpaceDE w:val="0"/>
        <w:autoSpaceDN w:val="0"/>
        <w:adjustRightInd w:val="0"/>
        <w:spacing w:line="480" w:lineRule="auto"/>
      </w:pPr>
      <w:r w:rsidRPr="008F3C3B">
        <w:t xml:space="preserve">in which RM is the distance of the first minimum following the first peak in the RDF g(r) and </w:t>
      </w:r>
      <w:bookmarkStart w:id="38" w:name="_Hlk141058659"/>
      <w:r w:rsidRPr="008F3C3B">
        <w:sym w:font="Symbol" w:char="0072"/>
      </w:r>
      <w:bookmarkEnd w:id="38"/>
      <w:r w:rsidRPr="008F3C3B">
        <w:t xml:space="preserve"> is the number density of molecules i.</w:t>
      </w:r>
    </w:p>
    <w:p w:rsidR="00E70ED0" w:rsidRPr="008F3C3B" w:rsidRDefault="00E70ED0" w:rsidP="00641D42">
      <w:r w:rsidRPr="008F3C3B">
        <w:br w:type="page"/>
      </w:r>
    </w:p>
    <w:p w:rsidR="002640D3" w:rsidRPr="008F3C3B" w:rsidRDefault="00BA3367" w:rsidP="002640D3">
      <w:pPr>
        <w:spacing w:line="480" w:lineRule="auto"/>
        <w:jc w:val="center"/>
      </w:pPr>
      <w:r w:rsidRPr="008F3C3B">
        <w:rPr>
          <w:noProof/>
          <w:lang w:val="en-US" w:eastAsia="en-US"/>
        </w:rPr>
        <w:lastRenderedPageBreak/>
        <w:drawing>
          <wp:inline distT="0" distB="0" distL="0" distR="0" wp14:anchorId="3289FDCB" wp14:editId="72DA2E5C">
            <wp:extent cx="5225578" cy="14704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1304" cy="1494532"/>
                    </a:xfrm>
                    <a:prstGeom prst="rect">
                      <a:avLst/>
                    </a:prstGeom>
                    <a:noFill/>
                  </pic:spPr>
                </pic:pic>
              </a:graphicData>
            </a:graphic>
          </wp:inline>
        </w:drawing>
      </w:r>
    </w:p>
    <w:p w:rsidR="00794415" w:rsidRPr="008F3C3B" w:rsidRDefault="002640D3" w:rsidP="00794415">
      <w:pPr>
        <w:spacing w:line="480" w:lineRule="auto"/>
        <w:jc w:val="center"/>
      </w:pPr>
      <w:bookmarkStart w:id="39" w:name="_Hlk165047426"/>
      <w:r w:rsidRPr="008F3C3B">
        <w:rPr>
          <w:rFonts w:hint="eastAsia"/>
          <w:b/>
        </w:rPr>
        <w:t xml:space="preserve">Figure S1. </w:t>
      </w:r>
      <w:r w:rsidRPr="008F3C3B">
        <w:rPr>
          <w:rFonts w:hint="eastAsia"/>
        </w:rPr>
        <w:t>S</w:t>
      </w:r>
      <w:r w:rsidR="00463E80" w:rsidRPr="008F3C3B">
        <w:t>tructure</w:t>
      </w:r>
      <w:r w:rsidRPr="008F3C3B">
        <w:rPr>
          <w:rFonts w:hint="eastAsia"/>
        </w:rPr>
        <w:t xml:space="preserve"> of 15-crown-5</w:t>
      </w:r>
      <w:r w:rsidR="00BA3367" w:rsidRPr="008F3C3B">
        <w:t xml:space="preserve"> and polyethylene oxide</w:t>
      </w:r>
      <w:r w:rsidRPr="008F3C3B">
        <w:rPr>
          <w:rFonts w:hint="eastAsia"/>
        </w:rPr>
        <w:t>.</w:t>
      </w:r>
    </w:p>
    <w:p w:rsidR="00641D42" w:rsidRPr="008F3C3B" w:rsidRDefault="00641D42" w:rsidP="00794415">
      <w:pPr>
        <w:spacing w:line="480" w:lineRule="auto"/>
        <w:jc w:val="center"/>
      </w:pPr>
    </w:p>
    <w:p w:rsidR="002640D3" w:rsidRPr="008F3C3B" w:rsidRDefault="00463E80" w:rsidP="00463E80">
      <w:pPr>
        <w:spacing w:line="480" w:lineRule="auto"/>
        <w:jc w:val="center"/>
      </w:pPr>
      <w:r w:rsidRPr="008F3C3B">
        <w:rPr>
          <w:noProof/>
          <w:lang w:val="en-US" w:eastAsia="en-US"/>
        </w:rPr>
        <w:drawing>
          <wp:inline distT="0" distB="0" distL="0" distR="0" wp14:anchorId="3731628E" wp14:editId="7C9EA10C">
            <wp:extent cx="3150255" cy="268097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657" cy="2691526"/>
                    </a:xfrm>
                    <a:prstGeom prst="rect">
                      <a:avLst/>
                    </a:prstGeom>
                    <a:noFill/>
                  </pic:spPr>
                </pic:pic>
              </a:graphicData>
            </a:graphic>
          </wp:inline>
        </w:drawing>
      </w:r>
    </w:p>
    <w:p w:rsidR="002D1894" w:rsidRPr="008F3C3B" w:rsidRDefault="002640D3" w:rsidP="00794415">
      <w:pPr>
        <w:spacing w:line="480" w:lineRule="auto"/>
        <w:jc w:val="center"/>
      </w:pPr>
      <w:r w:rsidRPr="008F3C3B">
        <w:rPr>
          <w:rFonts w:hint="eastAsia"/>
          <w:b/>
        </w:rPr>
        <w:t>Figure S2.</w:t>
      </w:r>
      <w:r w:rsidRPr="008F3C3B">
        <w:rPr>
          <w:rFonts w:hint="eastAsia"/>
        </w:rPr>
        <w:t xml:space="preserve"> </w:t>
      </w:r>
      <w:r w:rsidR="00463E80" w:rsidRPr="008F3C3B">
        <w:t xml:space="preserve">ESP simulation of </w:t>
      </w:r>
      <w:r w:rsidR="00463E80" w:rsidRPr="008F3C3B">
        <w:rPr>
          <w:rFonts w:eastAsiaTheme="minorEastAsia" w:hint="cs"/>
          <w:lang w:eastAsia="zh-CN"/>
        </w:rPr>
        <w:t>(</w:t>
      </w:r>
      <w:r w:rsidR="00463E80" w:rsidRPr="008F3C3B">
        <w:rPr>
          <w:rFonts w:eastAsiaTheme="minorEastAsia"/>
          <w:lang w:eastAsia="zh-CN"/>
        </w:rPr>
        <w:t>a)</w:t>
      </w:r>
      <w:r w:rsidR="00463E80" w:rsidRPr="008F3C3B">
        <w:t xml:space="preserve">15-crown-5, (b) </w:t>
      </w:r>
      <w:r w:rsidR="00BA3367" w:rsidRPr="008F3C3B">
        <w:t>polyethylene oxide</w:t>
      </w:r>
      <w:r w:rsidR="00463E80" w:rsidRPr="008F3C3B">
        <w:t xml:space="preserve">, (c) LiTFSI and </w:t>
      </w:r>
    </w:p>
    <w:p w:rsidR="00794415" w:rsidRPr="008F3C3B" w:rsidRDefault="002D1894" w:rsidP="00794415">
      <w:pPr>
        <w:spacing w:line="480" w:lineRule="auto"/>
        <w:jc w:val="center"/>
      </w:pPr>
      <w:r w:rsidRPr="008F3C3B">
        <w:t xml:space="preserve">(d) </w:t>
      </w:r>
      <w:r w:rsidR="00463E80" w:rsidRPr="008F3C3B">
        <w:t>TFSI</w:t>
      </w:r>
      <w:r w:rsidR="00463E80" w:rsidRPr="008F3C3B">
        <w:rPr>
          <w:vertAlign w:val="superscript"/>
        </w:rPr>
        <w:t>-</w:t>
      </w:r>
      <w:r w:rsidR="002640D3" w:rsidRPr="008F3C3B">
        <w:rPr>
          <w:rFonts w:hint="eastAsia"/>
        </w:rPr>
        <w:t>.</w:t>
      </w:r>
    </w:p>
    <w:bookmarkEnd w:id="39"/>
    <w:p w:rsidR="00453A3A" w:rsidRPr="008F3C3B" w:rsidRDefault="00453A3A" w:rsidP="00794415">
      <w:pPr>
        <w:spacing w:line="480" w:lineRule="auto"/>
        <w:jc w:val="center"/>
      </w:pPr>
    </w:p>
    <w:p w:rsidR="002640D3" w:rsidRPr="008F3C3B" w:rsidRDefault="00BA3367" w:rsidP="002640D3">
      <w:pPr>
        <w:spacing w:line="480" w:lineRule="auto"/>
        <w:jc w:val="center"/>
      </w:pPr>
      <w:r w:rsidRPr="008F3C3B">
        <w:rPr>
          <w:noProof/>
          <w:lang w:val="en-US" w:eastAsia="en-US"/>
        </w:rPr>
        <w:drawing>
          <wp:inline distT="0" distB="0" distL="0" distR="0" wp14:anchorId="6C9543CA" wp14:editId="35569518">
            <wp:extent cx="5476542" cy="21028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0014" cy="2115665"/>
                    </a:xfrm>
                    <a:prstGeom prst="rect">
                      <a:avLst/>
                    </a:prstGeom>
                    <a:noFill/>
                  </pic:spPr>
                </pic:pic>
              </a:graphicData>
            </a:graphic>
          </wp:inline>
        </w:drawing>
      </w:r>
    </w:p>
    <w:p w:rsidR="002640D3" w:rsidRPr="008F3C3B" w:rsidRDefault="002640D3" w:rsidP="00582902">
      <w:pPr>
        <w:spacing w:line="480" w:lineRule="auto"/>
        <w:jc w:val="center"/>
      </w:pPr>
      <w:bookmarkStart w:id="40" w:name="OLE_LINK27"/>
      <w:r w:rsidRPr="008F3C3B">
        <w:rPr>
          <w:rFonts w:hint="eastAsia"/>
          <w:b/>
        </w:rPr>
        <w:t>Figure S3.</w:t>
      </w:r>
      <w:r w:rsidRPr="008F3C3B">
        <w:rPr>
          <w:rFonts w:hint="eastAsia"/>
        </w:rPr>
        <w:t xml:space="preserve"> </w:t>
      </w:r>
      <w:r w:rsidR="00794415" w:rsidRPr="008F3C3B">
        <w:t>DFT calculation models for binding energy of Li</w:t>
      </w:r>
      <w:r w:rsidR="00794415" w:rsidRPr="008F3C3B">
        <w:rPr>
          <w:vertAlign w:val="superscript"/>
        </w:rPr>
        <w:t>+</w:t>
      </w:r>
      <w:r w:rsidR="00794415" w:rsidRPr="008F3C3B">
        <w:t xml:space="preserve"> in different systems</w:t>
      </w:r>
      <w:r w:rsidRPr="008F3C3B">
        <w:rPr>
          <w:rFonts w:hint="eastAsia"/>
        </w:rPr>
        <w:t>.</w:t>
      </w:r>
      <w:bookmarkEnd w:id="40"/>
    </w:p>
    <w:p w:rsidR="002640D3" w:rsidRPr="008F3C3B" w:rsidRDefault="007D5D2D" w:rsidP="002640D3">
      <w:pPr>
        <w:spacing w:line="480" w:lineRule="auto"/>
        <w:jc w:val="center"/>
      </w:pPr>
      <w:r w:rsidRPr="008F3C3B">
        <w:rPr>
          <w:noProof/>
          <w:lang w:val="en-US" w:eastAsia="en-US"/>
        </w:rPr>
        <w:lastRenderedPageBreak/>
        <w:drawing>
          <wp:inline distT="0" distB="0" distL="0" distR="0" wp14:anchorId="55A2852C" wp14:editId="56DBBF73">
            <wp:extent cx="4791242" cy="19138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86" t="7070"/>
                    <a:stretch/>
                  </pic:blipFill>
                  <pic:spPr bwMode="auto">
                    <a:xfrm>
                      <a:off x="0" y="0"/>
                      <a:ext cx="4813525" cy="1922724"/>
                    </a:xfrm>
                    <a:prstGeom prst="rect">
                      <a:avLst/>
                    </a:prstGeom>
                    <a:noFill/>
                    <a:ln>
                      <a:noFill/>
                    </a:ln>
                    <a:extLst>
                      <a:ext uri="{53640926-AAD7-44D8-BBD7-CCE9431645EC}">
                        <a14:shadowObscured xmlns:a14="http://schemas.microsoft.com/office/drawing/2010/main"/>
                      </a:ext>
                    </a:extLst>
                  </pic:spPr>
                </pic:pic>
              </a:graphicData>
            </a:graphic>
          </wp:inline>
        </w:drawing>
      </w:r>
    </w:p>
    <w:p w:rsidR="00794415" w:rsidRPr="008F3C3B" w:rsidRDefault="002640D3" w:rsidP="00794415">
      <w:pPr>
        <w:spacing w:line="480" w:lineRule="auto"/>
        <w:jc w:val="center"/>
      </w:pPr>
      <w:bookmarkStart w:id="41" w:name="OLE_LINK26"/>
      <w:r w:rsidRPr="008F3C3B">
        <w:rPr>
          <w:rFonts w:hint="eastAsia"/>
          <w:b/>
        </w:rPr>
        <w:t>Figure S4.</w:t>
      </w:r>
      <w:r w:rsidRPr="008F3C3B">
        <w:rPr>
          <w:rFonts w:hint="eastAsia"/>
        </w:rPr>
        <w:t xml:space="preserve"> </w:t>
      </w:r>
      <w:r w:rsidR="00794415" w:rsidRPr="008F3C3B">
        <w:t>(a) FT-IR spectra of PEO and PEOC</w:t>
      </w:r>
      <w:r w:rsidR="00794415" w:rsidRPr="008F3C3B">
        <w:rPr>
          <w:vertAlign w:val="subscript"/>
        </w:rPr>
        <w:t>15</w:t>
      </w:r>
      <w:r w:rsidR="00794415" w:rsidRPr="008F3C3B">
        <w:t xml:space="preserve"> electrolytes</w:t>
      </w:r>
      <w:r w:rsidR="007D5D2D" w:rsidRPr="008F3C3B">
        <w:t>.</w:t>
      </w:r>
      <w:r w:rsidR="00794415" w:rsidRPr="008F3C3B">
        <w:t xml:space="preserve"> (b) FT-IR spectra of 15-crown-5, LiTFSI and </w:t>
      </w:r>
      <w:r w:rsidR="00BA3367" w:rsidRPr="008F3C3B">
        <w:t>polyethylene oxide</w:t>
      </w:r>
      <w:r w:rsidRPr="008F3C3B">
        <w:rPr>
          <w:rFonts w:hint="eastAsia"/>
        </w:rPr>
        <w:t>.</w:t>
      </w:r>
      <w:bookmarkEnd w:id="41"/>
    </w:p>
    <w:p w:rsidR="00641D42" w:rsidRPr="008F3C3B" w:rsidRDefault="00641D42" w:rsidP="00794415">
      <w:pPr>
        <w:spacing w:line="480" w:lineRule="auto"/>
        <w:jc w:val="center"/>
      </w:pPr>
    </w:p>
    <w:p w:rsidR="00582902" w:rsidRPr="008F3C3B" w:rsidRDefault="00582902" w:rsidP="00582902">
      <w:pPr>
        <w:spacing w:line="480" w:lineRule="auto"/>
        <w:jc w:val="center"/>
      </w:pPr>
      <w:r w:rsidRPr="008F3C3B">
        <w:rPr>
          <w:noProof/>
          <w:lang w:val="en-US" w:eastAsia="en-US"/>
        </w:rPr>
        <w:drawing>
          <wp:inline distT="0" distB="0" distL="0" distR="0" wp14:anchorId="474C9025" wp14:editId="5F42AE76">
            <wp:extent cx="3918339" cy="1621987"/>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8907" cy="1626362"/>
                    </a:xfrm>
                    <a:prstGeom prst="rect">
                      <a:avLst/>
                    </a:prstGeom>
                    <a:noFill/>
                  </pic:spPr>
                </pic:pic>
              </a:graphicData>
            </a:graphic>
          </wp:inline>
        </w:drawing>
      </w:r>
    </w:p>
    <w:p w:rsidR="00582902" w:rsidRPr="008F3C3B" w:rsidRDefault="00582902" w:rsidP="00582902">
      <w:pPr>
        <w:spacing w:line="480" w:lineRule="auto"/>
        <w:jc w:val="center"/>
      </w:pPr>
      <w:r w:rsidRPr="008F3C3B">
        <w:rPr>
          <w:rFonts w:hint="eastAsia"/>
          <w:b/>
        </w:rPr>
        <w:t>Figure S</w:t>
      </w:r>
      <w:r w:rsidRPr="008F3C3B">
        <w:rPr>
          <w:b/>
        </w:rPr>
        <w:t>5</w:t>
      </w:r>
      <w:r w:rsidRPr="008F3C3B">
        <w:rPr>
          <w:rFonts w:hint="eastAsia"/>
          <w:b/>
        </w:rPr>
        <w:t>.</w:t>
      </w:r>
      <w:r w:rsidRPr="008F3C3B">
        <w:rPr>
          <w:rFonts w:hint="eastAsia"/>
        </w:rPr>
        <w:t xml:space="preserve"> </w:t>
      </w:r>
      <w:r w:rsidRPr="008F3C3B">
        <w:t>Digital image of PEOC</w:t>
      </w:r>
      <w:r w:rsidRPr="008F3C3B">
        <w:rPr>
          <w:vertAlign w:val="subscript"/>
        </w:rPr>
        <w:t>15</w:t>
      </w:r>
      <w:r w:rsidRPr="008F3C3B">
        <w:t xml:space="preserve"> electrolytes membrane with large-scale production</w:t>
      </w:r>
      <w:r w:rsidRPr="008F3C3B">
        <w:rPr>
          <w:rFonts w:hint="eastAsia"/>
        </w:rPr>
        <w:t>.</w:t>
      </w:r>
    </w:p>
    <w:p w:rsidR="00582902" w:rsidRPr="008F3C3B" w:rsidRDefault="00582902" w:rsidP="00582902">
      <w:pPr>
        <w:spacing w:line="480" w:lineRule="auto"/>
        <w:jc w:val="center"/>
      </w:pPr>
    </w:p>
    <w:p w:rsidR="00582902" w:rsidRPr="008F3C3B" w:rsidRDefault="00582902" w:rsidP="00582902">
      <w:pPr>
        <w:spacing w:line="480" w:lineRule="auto"/>
        <w:jc w:val="center"/>
      </w:pPr>
      <w:r w:rsidRPr="008F3C3B">
        <w:rPr>
          <w:noProof/>
          <w:lang w:val="en-US" w:eastAsia="en-US"/>
        </w:rPr>
        <w:drawing>
          <wp:inline distT="0" distB="0" distL="0" distR="0" wp14:anchorId="1C2BC899" wp14:editId="56BB665B">
            <wp:extent cx="3138456" cy="2536158"/>
            <wp:effectExtent l="0" t="0" r="5080" b="0"/>
            <wp:docPr id="57" name="图片 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FBABBE-9B9C-4E3C-87D4-1336C5E3F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FBABBE-9B9C-4E3C-87D4-1336C5E3FDEF}"/>
                        </a:ext>
                      </a:extLst>
                    </pic:cNvPr>
                    <pic:cNvPicPr>
                      <a:picLocks noChangeAspect="1"/>
                    </pic:cNvPicPr>
                  </pic:nvPicPr>
                  <pic:blipFill>
                    <a:blip r:embed="rId20"/>
                    <a:stretch>
                      <a:fillRect/>
                    </a:stretch>
                  </pic:blipFill>
                  <pic:spPr>
                    <a:xfrm>
                      <a:off x="0" y="0"/>
                      <a:ext cx="3159004" cy="2552763"/>
                    </a:xfrm>
                    <a:prstGeom prst="rect">
                      <a:avLst/>
                    </a:prstGeom>
                  </pic:spPr>
                </pic:pic>
              </a:graphicData>
            </a:graphic>
          </wp:inline>
        </w:drawing>
      </w:r>
    </w:p>
    <w:p w:rsidR="00582902" w:rsidRPr="008F3C3B" w:rsidRDefault="00582902" w:rsidP="00582902">
      <w:pPr>
        <w:spacing w:line="480" w:lineRule="auto"/>
        <w:jc w:val="center"/>
      </w:pPr>
      <w:r w:rsidRPr="008F3C3B">
        <w:rPr>
          <w:rFonts w:hint="eastAsia"/>
          <w:b/>
        </w:rPr>
        <w:t>Figure S</w:t>
      </w:r>
      <w:r w:rsidRPr="008F3C3B">
        <w:rPr>
          <w:b/>
        </w:rPr>
        <w:t>6</w:t>
      </w:r>
      <w:r w:rsidRPr="008F3C3B">
        <w:rPr>
          <w:rFonts w:hint="eastAsia"/>
          <w:b/>
        </w:rPr>
        <w:t>.</w:t>
      </w:r>
      <w:r w:rsidRPr="008F3C3B">
        <w:rPr>
          <w:rFonts w:hint="eastAsia"/>
        </w:rPr>
        <w:t xml:space="preserve"> </w:t>
      </w:r>
      <w:r w:rsidRPr="008F3C3B">
        <w:t xml:space="preserve">(a) </w:t>
      </w:r>
      <w:r w:rsidRPr="008F3C3B">
        <w:rPr>
          <w:rFonts w:hint="eastAsia"/>
        </w:rPr>
        <w:t>AFM images, (</w:t>
      </w:r>
      <w:r w:rsidRPr="008F3C3B">
        <w:t>b</w:t>
      </w:r>
      <w:r w:rsidRPr="008F3C3B">
        <w:rPr>
          <w:rFonts w:hint="eastAsia"/>
        </w:rPr>
        <w:t>) top view SEM image, (</w:t>
      </w:r>
      <w:r w:rsidRPr="008F3C3B">
        <w:t>c</w:t>
      </w:r>
      <w:r w:rsidRPr="008F3C3B">
        <w:rPr>
          <w:rFonts w:hint="eastAsia"/>
        </w:rPr>
        <w:t>) EDS mappings</w:t>
      </w:r>
      <w:r w:rsidRPr="008F3C3B">
        <w:t xml:space="preserve"> of PEOC</w:t>
      </w:r>
      <w:r w:rsidRPr="008F3C3B">
        <w:rPr>
          <w:vertAlign w:val="subscript"/>
        </w:rPr>
        <w:t>15</w:t>
      </w:r>
      <w:r w:rsidRPr="008F3C3B">
        <w:t xml:space="preserve"> electrolytes membrane</w:t>
      </w:r>
      <w:r w:rsidRPr="008F3C3B">
        <w:rPr>
          <w:rFonts w:hint="eastAsia"/>
        </w:rPr>
        <w:t>.</w:t>
      </w:r>
    </w:p>
    <w:p w:rsidR="002640D3" w:rsidRPr="008F3C3B" w:rsidRDefault="002640D3" w:rsidP="002640D3">
      <w:pPr>
        <w:spacing w:line="480" w:lineRule="auto"/>
        <w:jc w:val="center"/>
      </w:pPr>
    </w:p>
    <w:p w:rsidR="00297CBF" w:rsidRPr="008F3C3B" w:rsidRDefault="00297CBF" w:rsidP="00297CBF">
      <w:pPr>
        <w:spacing w:line="480" w:lineRule="auto"/>
        <w:jc w:val="center"/>
      </w:pPr>
      <w:r w:rsidRPr="008F3C3B">
        <w:rPr>
          <w:noProof/>
          <w:lang w:val="en-US" w:eastAsia="en-US"/>
        </w:rPr>
        <w:drawing>
          <wp:inline distT="0" distB="0" distL="0" distR="0" wp14:anchorId="6E52838D" wp14:editId="6E8DB7E6">
            <wp:extent cx="4632088" cy="18161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36" t="7230" r="5353"/>
                    <a:stretch/>
                  </pic:blipFill>
                  <pic:spPr bwMode="auto">
                    <a:xfrm>
                      <a:off x="0" y="0"/>
                      <a:ext cx="4697895" cy="1841901"/>
                    </a:xfrm>
                    <a:prstGeom prst="rect">
                      <a:avLst/>
                    </a:prstGeom>
                    <a:noFill/>
                    <a:ln>
                      <a:noFill/>
                    </a:ln>
                    <a:extLst>
                      <a:ext uri="{53640926-AAD7-44D8-BBD7-CCE9431645EC}">
                        <a14:shadowObscured xmlns:a14="http://schemas.microsoft.com/office/drawing/2010/main"/>
                      </a:ext>
                    </a:extLst>
                  </pic:spPr>
                </pic:pic>
              </a:graphicData>
            </a:graphic>
          </wp:inline>
        </w:drawing>
      </w:r>
    </w:p>
    <w:p w:rsidR="00297CBF" w:rsidRPr="008F3C3B" w:rsidRDefault="00297CBF" w:rsidP="00297CBF">
      <w:pPr>
        <w:spacing w:line="480" w:lineRule="auto"/>
        <w:jc w:val="center"/>
      </w:pPr>
      <w:bookmarkStart w:id="42" w:name="OLE_LINK11"/>
      <w:r w:rsidRPr="008F3C3B">
        <w:rPr>
          <w:rFonts w:hint="eastAsia"/>
          <w:b/>
        </w:rPr>
        <w:t>Figure S</w:t>
      </w:r>
      <w:r w:rsidR="00582902" w:rsidRPr="008F3C3B">
        <w:rPr>
          <w:b/>
        </w:rPr>
        <w:t>7</w:t>
      </w:r>
      <w:r w:rsidRPr="008F3C3B">
        <w:rPr>
          <w:rFonts w:hint="eastAsia"/>
          <w:b/>
        </w:rPr>
        <w:t>.</w:t>
      </w:r>
      <w:bookmarkEnd w:id="42"/>
      <w:r w:rsidRPr="008F3C3B">
        <w:rPr>
          <w:rFonts w:hint="eastAsia"/>
        </w:rPr>
        <w:t xml:space="preserve"> EIS curve of</w:t>
      </w:r>
      <w:r w:rsidRPr="008F3C3B">
        <w:t xml:space="preserve"> PEOC</w:t>
      </w:r>
      <w:r w:rsidRPr="008F3C3B">
        <w:rPr>
          <w:vertAlign w:val="subscript"/>
        </w:rPr>
        <w:t>15</w:t>
      </w:r>
      <w:r w:rsidRPr="008F3C3B">
        <w:t xml:space="preserve"> electrolytes</w:t>
      </w:r>
      <w:r w:rsidRPr="008F3C3B">
        <w:rPr>
          <w:rFonts w:hint="eastAsia"/>
        </w:rPr>
        <w:t xml:space="preserve"> with different mass ratio: (</w:t>
      </w:r>
      <w:r w:rsidRPr="008F3C3B">
        <w:t>a</w:t>
      </w:r>
      <w:r w:rsidRPr="008F3C3B">
        <w:rPr>
          <w:rFonts w:hint="eastAsia"/>
        </w:rPr>
        <w:t>) 5%, 10%, 15% and 20%,</w:t>
      </w:r>
      <w:r w:rsidRPr="008F3C3B">
        <w:t xml:space="preserve"> and</w:t>
      </w:r>
      <w:r w:rsidRPr="008F3C3B">
        <w:rPr>
          <w:rFonts w:hint="eastAsia"/>
        </w:rPr>
        <w:t xml:space="preserve"> (</w:t>
      </w:r>
      <w:r w:rsidRPr="008F3C3B">
        <w:t>b</w:t>
      </w:r>
      <w:r w:rsidRPr="008F3C3B">
        <w:rPr>
          <w:rFonts w:hint="eastAsia"/>
        </w:rPr>
        <w:t>) 30%.</w:t>
      </w:r>
    </w:p>
    <w:p w:rsidR="00641D42" w:rsidRPr="008F3C3B" w:rsidRDefault="00641D42" w:rsidP="00297CBF">
      <w:pPr>
        <w:spacing w:line="480" w:lineRule="auto"/>
        <w:jc w:val="center"/>
      </w:pPr>
    </w:p>
    <w:p w:rsidR="00B47C42" w:rsidRPr="008F3C3B" w:rsidRDefault="00E70ED0" w:rsidP="00297CBF">
      <w:pPr>
        <w:spacing w:line="480" w:lineRule="auto"/>
        <w:jc w:val="center"/>
      </w:pPr>
      <w:bookmarkStart w:id="43" w:name="_Hlk166422147"/>
      <w:r w:rsidRPr="008F3C3B">
        <w:rPr>
          <w:noProof/>
          <w:lang w:val="en-US" w:eastAsia="en-US"/>
        </w:rPr>
        <w:drawing>
          <wp:inline distT="0" distB="0" distL="0" distR="0" wp14:anchorId="4DD4E02D" wp14:editId="7AA8EE4B">
            <wp:extent cx="4623371" cy="1740898"/>
            <wp:effectExtent l="0" t="0" r="6350" b="0"/>
            <wp:docPr id="15" name="图片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319FF1-49C7-4F35-8E0B-4E56C29A4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319FF1-49C7-4F35-8E0B-4E56C29A43EC}"/>
                        </a:ext>
                      </a:extLst>
                    </pic:cNvPr>
                    <pic:cNvPicPr>
                      <a:picLocks noChangeAspect="1"/>
                    </pic:cNvPicPr>
                  </pic:nvPicPr>
                  <pic:blipFill>
                    <a:blip r:embed="rId22"/>
                    <a:stretch>
                      <a:fillRect/>
                    </a:stretch>
                  </pic:blipFill>
                  <pic:spPr>
                    <a:xfrm>
                      <a:off x="0" y="0"/>
                      <a:ext cx="4659021" cy="1754322"/>
                    </a:xfrm>
                    <a:prstGeom prst="rect">
                      <a:avLst/>
                    </a:prstGeom>
                  </pic:spPr>
                </pic:pic>
              </a:graphicData>
            </a:graphic>
          </wp:inline>
        </w:drawing>
      </w:r>
    </w:p>
    <w:p w:rsidR="00B47C42" w:rsidRPr="008F3C3B" w:rsidRDefault="00B47C42" w:rsidP="00297CBF">
      <w:pPr>
        <w:spacing w:line="480" w:lineRule="auto"/>
        <w:jc w:val="center"/>
      </w:pPr>
      <w:r w:rsidRPr="008F3C3B">
        <w:rPr>
          <w:rFonts w:hint="eastAsia"/>
          <w:b/>
        </w:rPr>
        <w:t>Figure S</w:t>
      </w:r>
      <w:r w:rsidR="00582902" w:rsidRPr="008F3C3B">
        <w:rPr>
          <w:b/>
        </w:rPr>
        <w:t>8</w:t>
      </w:r>
      <w:r w:rsidRPr="008F3C3B">
        <w:rPr>
          <w:rFonts w:hint="eastAsia"/>
          <w:b/>
        </w:rPr>
        <w:t>.</w:t>
      </w:r>
      <w:r w:rsidRPr="008F3C3B">
        <w:rPr>
          <w:rFonts w:hint="eastAsia"/>
        </w:rPr>
        <w:t xml:space="preserve"> EIS curve of</w:t>
      </w:r>
      <w:r w:rsidRPr="008F3C3B">
        <w:t xml:space="preserve"> (</w:t>
      </w:r>
      <w:r w:rsidR="00E70ED0" w:rsidRPr="008F3C3B">
        <w:t>a</w:t>
      </w:r>
      <w:r w:rsidRPr="008F3C3B">
        <w:t>)PEO</w:t>
      </w:r>
      <w:r w:rsidR="00E70ED0" w:rsidRPr="008F3C3B">
        <w:t xml:space="preserve"> and (b)</w:t>
      </w:r>
      <w:r w:rsidRPr="008F3C3B">
        <w:t xml:space="preserve"> PEOC</w:t>
      </w:r>
      <w:r w:rsidRPr="008F3C3B">
        <w:rPr>
          <w:vertAlign w:val="subscript"/>
        </w:rPr>
        <w:t>15</w:t>
      </w:r>
      <w:r w:rsidRPr="008F3C3B">
        <w:t xml:space="preserve"> electrolytes</w:t>
      </w:r>
      <w:r w:rsidRPr="008F3C3B">
        <w:rPr>
          <w:rFonts w:hint="eastAsia"/>
        </w:rPr>
        <w:t xml:space="preserve"> </w:t>
      </w:r>
      <w:r w:rsidR="00E70ED0" w:rsidRPr="008F3C3B">
        <w:t xml:space="preserve"> at different temperature</w:t>
      </w:r>
      <w:r w:rsidRPr="008F3C3B">
        <w:rPr>
          <w:rFonts w:hint="eastAsia"/>
        </w:rPr>
        <w:t>.</w:t>
      </w:r>
    </w:p>
    <w:p w:rsidR="00641D42" w:rsidRPr="008F3C3B" w:rsidRDefault="00641D42" w:rsidP="00297CBF">
      <w:pPr>
        <w:spacing w:line="480" w:lineRule="auto"/>
        <w:jc w:val="center"/>
      </w:pPr>
    </w:p>
    <w:p w:rsidR="00AD3E01" w:rsidRPr="008F3C3B" w:rsidRDefault="000912DC" w:rsidP="00AD3E01">
      <w:pPr>
        <w:spacing w:line="480" w:lineRule="auto"/>
        <w:jc w:val="center"/>
      </w:pPr>
      <w:bookmarkStart w:id="44" w:name="OLE_LINK12"/>
      <w:bookmarkEnd w:id="43"/>
      <w:r w:rsidRPr="008F3C3B">
        <w:rPr>
          <w:noProof/>
          <w:lang w:val="en-US" w:eastAsia="en-US"/>
        </w:rPr>
        <w:drawing>
          <wp:inline distT="0" distB="0" distL="0" distR="0" wp14:anchorId="3DCAAC2E" wp14:editId="233C4125">
            <wp:extent cx="2312547" cy="17747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peo.tif"/>
                    <pic:cNvPicPr/>
                  </pic:nvPicPr>
                  <pic:blipFill rotWithShape="1">
                    <a:blip r:embed="rId23" cstate="print">
                      <a:extLst>
                        <a:ext uri="{28A0092B-C50C-407E-A947-70E740481C1C}">
                          <a14:useLocalDpi xmlns:a14="http://schemas.microsoft.com/office/drawing/2010/main" val="0"/>
                        </a:ext>
                      </a:extLst>
                    </a:blip>
                    <a:srcRect l="6965" t="8109" r="10690" b="2537"/>
                    <a:stretch/>
                  </pic:blipFill>
                  <pic:spPr bwMode="auto">
                    <a:xfrm>
                      <a:off x="0" y="0"/>
                      <a:ext cx="2321989" cy="1781963"/>
                    </a:xfrm>
                    <a:prstGeom prst="rect">
                      <a:avLst/>
                    </a:prstGeom>
                    <a:ln>
                      <a:noFill/>
                    </a:ln>
                    <a:extLst>
                      <a:ext uri="{53640926-AAD7-44D8-BBD7-CCE9431645EC}">
                        <a14:shadowObscured xmlns:a14="http://schemas.microsoft.com/office/drawing/2010/main"/>
                      </a:ext>
                    </a:extLst>
                  </pic:spPr>
                </pic:pic>
              </a:graphicData>
            </a:graphic>
          </wp:inline>
        </w:drawing>
      </w:r>
    </w:p>
    <w:p w:rsidR="00AD3E01" w:rsidRPr="008F3C3B" w:rsidRDefault="00AD3E01" w:rsidP="00AD3E01">
      <w:pPr>
        <w:spacing w:line="480" w:lineRule="auto"/>
        <w:jc w:val="center"/>
      </w:pPr>
      <w:r w:rsidRPr="008F3C3B">
        <w:rPr>
          <w:rFonts w:hint="eastAsia"/>
          <w:b/>
        </w:rPr>
        <w:t>Figure S</w:t>
      </w:r>
      <w:r w:rsidR="00582902" w:rsidRPr="008F3C3B">
        <w:rPr>
          <w:b/>
        </w:rPr>
        <w:t>9</w:t>
      </w:r>
      <w:r w:rsidRPr="008F3C3B">
        <w:rPr>
          <w:rFonts w:hint="eastAsia"/>
          <w:b/>
        </w:rPr>
        <w:t xml:space="preserve">. </w:t>
      </w:r>
      <w:bookmarkEnd w:id="44"/>
      <w:r w:rsidRPr="008F3C3B">
        <w:rPr>
          <w:rFonts w:hint="eastAsia"/>
        </w:rPr>
        <w:t>C</w:t>
      </w:r>
      <w:r w:rsidRPr="008F3C3B">
        <w:t>urrent</w:t>
      </w:r>
      <w:r w:rsidRPr="008F3C3B">
        <w:rPr>
          <w:rFonts w:hint="eastAsia"/>
        </w:rPr>
        <w:t>-</w:t>
      </w:r>
      <w:r w:rsidRPr="008F3C3B">
        <w:t>time curve following DC</w:t>
      </w:r>
      <w:r w:rsidRPr="008F3C3B">
        <w:rPr>
          <w:rFonts w:hint="eastAsia"/>
        </w:rPr>
        <w:t xml:space="preserve"> </w:t>
      </w:r>
      <w:r w:rsidRPr="008F3C3B">
        <w:t>polarization of Li||PEO||Li symmetrical cell at 10 mV s</w:t>
      </w:r>
      <w:r w:rsidRPr="008F3C3B">
        <w:rPr>
          <w:vertAlign w:val="superscript"/>
        </w:rPr>
        <w:t>−1</w:t>
      </w:r>
      <w:r w:rsidRPr="008F3C3B">
        <w:t xml:space="preserve"> (inset: EIS variation before and after polarization at </w:t>
      </w:r>
      <w:r w:rsidRPr="008F3C3B">
        <w:rPr>
          <w:rFonts w:hint="eastAsia"/>
        </w:rPr>
        <w:t xml:space="preserve">60 </w:t>
      </w:r>
      <w:r w:rsidRPr="008F3C3B">
        <w:rPr>
          <w:rFonts w:hint="eastAsia"/>
          <w:vertAlign w:val="superscript"/>
        </w:rPr>
        <w:t>o</w:t>
      </w:r>
      <w:r w:rsidRPr="008F3C3B">
        <w:rPr>
          <w:rFonts w:hint="eastAsia"/>
        </w:rPr>
        <w:t>C.</w:t>
      </w:r>
    </w:p>
    <w:p w:rsidR="002640D3" w:rsidRPr="008F3C3B" w:rsidRDefault="002640D3" w:rsidP="002640D3">
      <w:pPr>
        <w:spacing w:line="480" w:lineRule="auto"/>
        <w:jc w:val="center"/>
      </w:pPr>
    </w:p>
    <w:p w:rsidR="002640D3" w:rsidRPr="008F3C3B" w:rsidRDefault="00E00406" w:rsidP="002640D3">
      <w:pPr>
        <w:spacing w:line="480" w:lineRule="auto"/>
        <w:jc w:val="center"/>
      </w:pPr>
      <w:r w:rsidRPr="008F3C3B">
        <w:rPr>
          <w:noProof/>
          <w:lang w:val="en-US" w:eastAsia="en-US"/>
        </w:rPr>
        <w:lastRenderedPageBreak/>
        <w:drawing>
          <wp:inline distT="0" distB="0" distL="0" distR="0" wp14:anchorId="599BF983" wp14:editId="4FC004F5">
            <wp:extent cx="2368884" cy="1797412"/>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69" t="5960" r="7057"/>
                    <a:stretch/>
                  </pic:blipFill>
                  <pic:spPr bwMode="auto">
                    <a:xfrm>
                      <a:off x="0" y="0"/>
                      <a:ext cx="2398934" cy="1820213"/>
                    </a:xfrm>
                    <a:prstGeom prst="rect">
                      <a:avLst/>
                    </a:prstGeom>
                    <a:noFill/>
                    <a:ln>
                      <a:noFill/>
                    </a:ln>
                    <a:extLst>
                      <a:ext uri="{53640926-AAD7-44D8-BBD7-CCE9431645EC}">
                        <a14:shadowObscured xmlns:a14="http://schemas.microsoft.com/office/drawing/2010/main"/>
                      </a:ext>
                    </a:extLst>
                  </pic:spPr>
                </pic:pic>
              </a:graphicData>
            </a:graphic>
          </wp:inline>
        </w:drawing>
      </w:r>
    </w:p>
    <w:p w:rsidR="002640D3" w:rsidRPr="008F3C3B" w:rsidRDefault="002640D3" w:rsidP="00E00406">
      <w:pPr>
        <w:spacing w:line="480" w:lineRule="auto"/>
        <w:jc w:val="center"/>
      </w:pPr>
      <w:r w:rsidRPr="008F3C3B">
        <w:rPr>
          <w:rFonts w:hint="eastAsia"/>
          <w:b/>
        </w:rPr>
        <w:t xml:space="preserve">Figure S10. </w:t>
      </w:r>
      <w:r w:rsidR="00E00406" w:rsidRPr="008F3C3B">
        <w:rPr>
          <w:rFonts w:hint="eastAsia"/>
        </w:rPr>
        <w:t>Current density ramping test of</w:t>
      </w:r>
      <w:r w:rsidR="00E00406" w:rsidRPr="008F3C3B">
        <w:t xml:space="preserve"> PEO and PEOC</w:t>
      </w:r>
      <w:r w:rsidR="00E00406" w:rsidRPr="008F3C3B">
        <w:rPr>
          <w:vertAlign w:val="subscript"/>
        </w:rPr>
        <w:t>15</w:t>
      </w:r>
      <w:r w:rsidR="00E00406" w:rsidRPr="008F3C3B">
        <w:t xml:space="preserve"> electrolytes</w:t>
      </w:r>
      <w:r w:rsidRPr="008F3C3B">
        <w:rPr>
          <w:rFonts w:hint="eastAsia"/>
        </w:rPr>
        <w:t>.</w:t>
      </w:r>
    </w:p>
    <w:p w:rsidR="00641D42" w:rsidRPr="008F3C3B" w:rsidRDefault="00641D42" w:rsidP="00E00406">
      <w:pPr>
        <w:spacing w:line="480" w:lineRule="auto"/>
        <w:jc w:val="center"/>
      </w:pPr>
    </w:p>
    <w:p w:rsidR="002640D3" w:rsidRPr="008F3C3B" w:rsidRDefault="00337717" w:rsidP="00E00406">
      <w:pPr>
        <w:spacing w:line="480" w:lineRule="auto"/>
        <w:jc w:val="center"/>
      </w:pPr>
      <w:r w:rsidRPr="008F3C3B">
        <w:rPr>
          <w:noProof/>
          <w:lang w:val="en-US" w:eastAsia="en-US"/>
        </w:rPr>
        <w:drawing>
          <wp:inline distT="0" distB="0" distL="0" distR="0" wp14:anchorId="148B1A33" wp14:editId="3778DF49">
            <wp:extent cx="2652644" cy="1876921"/>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1296" cy="1897194"/>
                    </a:xfrm>
                    <a:prstGeom prst="rect">
                      <a:avLst/>
                    </a:prstGeom>
                    <a:noFill/>
                  </pic:spPr>
                </pic:pic>
              </a:graphicData>
            </a:graphic>
          </wp:inline>
        </w:drawing>
      </w:r>
    </w:p>
    <w:p w:rsidR="00E00406" w:rsidRPr="008F3C3B" w:rsidRDefault="002640D3" w:rsidP="002640D3">
      <w:pPr>
        <w:spacing w:line="480" w:lineRule="auto"/>
        <w:jc w:val="center"/>
      </w:pPr>
      <w:r w:rsidRPr="008F3C3B">
        <w:rPr>
          <w:rFonts w:hint="eastAsia"/>
          <w:b/>
        </w:rPr>
        <w:t xml:space="preserve">Figure S11. </w:t>
      </w:r>
      <w:r w:rsidR="00E00406" w:rsidRPr="008F3C3B">
        <w:t>V</w:t>
      </w:r>
      <w:r w:rsidR="00E00406" w:rsidRPr="008F3C3B">
        <w:rPr>
          <w:rFonts w:hint="eastAsia"/>
        </w:rPr>
        <w:t xml:space="preserve">oltage profiles at different cycles of the </w:t>
      </w:r>
      <w:r w:rsidR="00E00406" w:rsidRPr="008F3C3B">
        <w:t>Li||</w:t>
      </w:r>
      <w:r w:rsidR="00E00406" w:rsidRPr="008F3C3B">
        <w:rPr>
          <w:rFonts w:hint="eastAsia"/>
        </w:rPr>
        <w:t>P</w:t>
      </w:r>
      <w:r w:rsidR="00E00406" w:rsidRPr="008F3C3B">
        <w:t>EO||Li</w:t>
      </w:r>
      <w:r w:rsidR="00E00406" w:rsidRPr="008F3C3B">
        <w:rPr>
          <w:rFonts w:hint="eastAsia"/>
        </w:rPr>
        <w:t xml:space="preserve"> </w:t>
      </w:r>
      <w:r w:rsidR="00E00406" w:rsidRPr="008F3C3B">
        <w:t>and Li||</w:t>
      </w:r>
      <w:r w:rsidR="00E00406" w:rsidRPr="008F3C3B">
        <w:rPr>
          <w:rFonts w:hint="eastAsia"/>
        </w:rPr>
        <w:t>P</w:t>
      </w:r>
      <w:r w:rsidR="00E00406" w:rsidRPr="008F3C3B">
        <w:t>EOC</w:t>
      </w:r>
      <w:r w:rsidR="00E00406" w:rsidRPr="008F3C3B">
        <w:rPr>
          <w:vertAlign w:val="subscript"/>
        </w:rPr>
        <w:t>15</w:t>
      </w:r>
      <w:r w:rsidR="00E00406" w:rsidRPr="008F3C3B">
        <w:t>||Li</w:t>
      </w:r>
      <w:r w:rsidR="00E00406" w:rsidRPr="008F3C3B">
        <w:rPr>
          <w:rFonts w:hint="eastAsia"/>
        </w:rPr>
        <w:t xml:space="preserve"> cell</w:t>
      </w:r>
      <w:r w:rsidR="00E00406" w:rsidRPr="008F3C3B">
        <w:t>s.</w:t>
      </w:r>
    </w:p>
    <w:p w:rsidR="00641D42" w:rsidRPr="008F3C3B" w:rsidRDefault="00641D42" w:rsidP="002640D3">
      <w:pPr>
        <w:spacing w:line="480" w:lineRule="auto"/>
        <w:jc w:val="center"/>
      </w:pPr>
    </w:p>
    <w:p w:rsidR="002640D3" w:rsidRPr="008F3C3B" w:rsidRDefault="0013303C" w:rsidP="002640D3">
      <w:pPr>
        <w:spacing w:line="480" w:lineRule="auto"/>
        <w:jc w:val="center"/>
      </w:pPr>
      <w:r w:rsidRPr="008F3C3B">
        <w:rPr>
          <w:noProof/>
          <w:lang w:val="en-US" w:eastAsia="en-US"/>
        </w:rPr>
        <w:drawing>
          <wp:inline distT="0" distB="0" distL="0" distR="0" wp14:anchorId="331AB54F" wp14:editId="22AA5D9C">
            <wp:extent cx="3175635" cy="2210264"/>
            <wp:effectExtent l="0" t="0" r="571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024"/>
                    <a:stretch/>
                  </pic:blipFill>
                  <pic:spPr bwMode="auto">
                    <a:xfrm>
                      <a:off x="0" y="0"/>
                      <a:ext cx="3212561" cy="2235965"/>
                    </a:xfrm>
                    <a:prstGeom prst="rect">
                      <a:avLst/>
                    </a:prstGeom>
                    <a:noFill/>
                    <a:ln>
                      <a:noFill/>
                    </a:ln>
                    <a:extLst>
                      <a:ext uri="{53640926-AAD7-44D8-BBD7-CCE9431645EC}">
                        <a14:shadowObscured xmlns:a14="http://schemas.microsoft.com/office/drawing/2010/main"/>
                      </a:ext>
                    </a:extLst>
                  </pic:spPr>
                </pic:pic>
              </a:graphicData>
            </a:graphic>
          </wp:inline>
        </w:drawing>
      </w:r>
    </w:p>
    <w:p w:rsidR="0013303C" w:rsidRPr="008F3C3B" w:rsidRDefault="002640D3" w:rsidP="00B8199A">
      <w:pPr>
        <w:spacing w:line="480" w:lineRule="auto"/>
        <w:jc w:val="center"/>
      </w:pPr>
      <w:r w:rsidRPr="008F3C3B">
        <w:rPr>
          <w:rFonts w:hint="eastAsia"/>
          <w:b/>
        </w:rPr>
        <w:t xml:space="preserve">Figure S12. </w:t>
      </w:r>
      <w:r w:rsidR="00E00406" w:rsidRPr="008F3C3B">
        <w:rPr>
          <w:rFonts w:hint="eastAsia"/>
        </w:rPr>
        <w:t>Comparison of the cycle life and CCD of symmetric cells with P</w:t>
      </w:r>
      <w:r w:rsidR="0013303C" w:rsidRPr="008F3C3B">
        <w:t>EO</w:t>
      </w:r>
      <w:r w:rsidR="00E00406" w:rsidRPr="008F3C3B">
        <w:rPr>
          <w:rFonts w:hint="eastAsia"/>
        </w:rPr>
        <w:t>C</w:t>
      </w:r>
      <w:r w:rsidR="00E00406" w:rsidRPr="008F3C3B">
        <w:rPr>
          <w:rFonts w:hint="eastAsia"/>
          <w:vertAlign w:val="subscript"/>
        </w:rPr>
        <w:t>15</w:t>
      </w:r>
      <w:r w:rsidR="00E00406" w:rsidRPr="008F3C3B">
        <w:rPr>
          <w:rFonts w:hint="eastAsia"/>
        </w:rPr>
        <w:t xml:space="preserve"> and those of previously reported excellent SPEs</w:t>
      </w:r>
      <w:r w:rsidRPr="008F3C3B">
        <w:rPr>
          <w:rFonts w:hint="eastAsia"/>
        </w:rPr>
        <w:t>.</w:t>
      </w:r>
    </w:p>
    <w:p w:rsidR="0013303C" w:rsidRPr="008F3C3B" w:rsidRDefault="0013303C" w:rsidP="0013303C">
      <w:pPr>
        <w:spacing w:line="480" w:lineRule="auto"/>
        <w:jc w:val="center"/>
        <w:rPr>
          <w:b/>
        </w:rPr>
      </w:pPr>
      <w:r w:rsidRPr="008F3C3B">
        <w:rPr>
          <w:b/>
          <w:noProof/>
          <w:lang w:val="en-US" w:eastAsia="en-US"/>
        </w:rPr>
        <w:lastRenderedPageBreak/>
        <w:drawing>
          <wp:inline distT="0" distB="0" distL="0" distR="0" wp14:anchorId="7CD5EF34" wp14:editId="36468D4F">
            <wp:extent cx="4062569" cy="15308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1221" cy="1537828"/>
                    </a:xfrm>
                    <a:prstGeom prst="rect">
                      <a:avLst/>
                    </a:prstGeom>
                    <a:noFill/>
                  </pic:spPr>
                </pic:pic>
              </a:graphicData>
            </a:graphic>
          </wp:inline>
        </w:drawing>
      </w:r>
    </w:p>
    <w:p w:rsidR="00B8199A" w:rsidRPr="008F3C3B" w:rsidRDefault="0013303C" w:rsidP="0013303C">
      <w:pPr>
        <w:spacing w:line="480" w:lineRule="auto"/>
        <w:jc w:val="center"/>
        <w:rPr>
          <w:noProof/>
        </w:rPr>
      </w:pPr>
      <w:r w:rsidRPr="008F3C3B">
        <w:rPr>
          <w:rFonts w:hint="eastAsia"/>
          <w:b/>
        </w:rPr>
        <w:t>Figure S1</w:t>
      </w:r>
      <w:r w:rsidR="00955DFF" w:rsidRPr="008F3C3B">
        <w:rPr>
          <w:b/>
        </w:rPr>
        <w:t>3</w:t>
      </w:r>
      <w:r w:rsidRPr="008F3C3B">
        <w:rPr>
          <w:rFonts w:hint="eastAsia"/>
          <w:b/>
        </w:rPr>
        <w:t xml:space="preserve">. </w:t>
      </w:r>
      <w:r w:rsidRPr="008F3C3B">
        <w:rPr>
          <w:rFonts w:hint="eastAsia"/>
        </w:rPr>
        <w:t xml:space="preserve">Side view SEM images of plated lithium using </w:t>
      </w:r>
      <w:bookmarkStart w:id="45" w:name="OLE_LINK37"/>
      <w:r w:rsidRPr="008F3C3B">
        <w:rPr>
          <w:rFonts w:hint="eastAsia"/>
        </w:rPr>
        <w:t>(a) P</w:t>
      </w:r>
      <w:r w:rsidRPr="008F3C3B">
        <w:t>EO</w:t>
      </w:r>
      <w:r w:rsidRPr="008F3C3B">
        <w:rPr>
          <w:rFonts w:hint="eastAsia"/>
        </w:rPr>
        <w:t xml:space="preserve"> and (b) </w:t>
      </w:r>
      <w:r w:rsidRPr="008F3C3B">
        <w:t>PEOC</w:t>
      </w:r>
      <w:r w:rsidRPr="008F3C3B">
        <w:rPr>
          <w:vertAlign w:val="subscript"/>
        </w:rPr>
        <w:t>15</w:t>
      </w:r>
      <w:r w:rsidRPr="008F3C3B">
        <w:rPr>
          <w:rFonts w:hint="eastAsia"/>
        </w:rPr>
        <w:t xml:space="preserve"> electrolytes</w:t>
      </w:r>
      <w:bookmarkEnd w:id="45"/>
      <w:r w:rsidRPr="008F3C3B">
        <w:rPr>
          <w:rFonts w:hint="eastAsia"/>
        </w:rPr>
        <w:t>.</w:t>
      </w:r>
      <w:r w:rsidR="00B8199A" w:rsidRPr="008F3C3B">
        <w:rPr>
          <w:noProof/>
        </w:rPr>
        <w:t xml:space="preserve"> </w:t>
      </w:r>
    </w:p>
    <w:p w:rsidR="00641D42" w:rsidRPr="008F3C3B" w:rsidRDefault="00641D42" w:rsidP="0013303C">
      <w:pPr>
        <w:spacing w:line="480" w:lineRule="auto"/>
        <w:jc w:val="center"/>
        <w:rPr>
          <w:noProof/>
        </w:rPr>
      </w:pPr>
    </w:p>
    <w:p w:rsidR="002640D3" w:rsidRPr="008F3C3B" w:rsidRDefault="00836F37" w:rsidP="0013303C">
      <w:pPr>
        <w:spacing w:line="480" w:lineRule="auto"/>
        <w:jc w:val="center"/>
      </w:pPr>
      <w:r w:rsidRPr="008F3C3B">
        <w:rPr>
          <w:noProof/>
          <w:lang w:val="en-US" w:eastAsia="en-US"/>
        </w:rPr>
        <w:drawing>
          <wp:inline distT="0" distB="0" distL="0" distR="0" wp14:anchorId="4BA7ED6F" wp14:editId="044C9E15">
            <wp:extent cx="4269851" cy="1670382"/>
            <wp:effectExtent l="0" t="0" r="0" b="6350"/>
            <wp:docPr id="9" name="图片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CD6F16-009F-43E9-B7B8-C0C2AEE6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CD6F16-009F-43E9-B7B8-C0C2AEE66124}"/>
                        </a:ext>
                      </a:extLst>
                    </pic:cNvPr>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4295311" cy="1680342"/>
                    </a:xfrm>
                    <a:prstGeom prst="rect">
                      <a:avLst/>
                    </a:prstGeom>
                  </pic:spPr>
                </pic:pic>
              </a:graphicData>
            </a:graphic>
          </wp:inline>
        </w:drawing>
      </w:r>
    </w:p>
    <w:p w:rsidR="00B8199A" w:rsidRPr="008F3C3B" w:rsidRDefault="00B8199A" w:rsidP="0013303C">
      <w:pPr>
        <w:spacing w:line="480" w:lineRule="auto"/>
        <w:jc w:val="center"/>
      </w:pPr>
      <w:r w:rsidRPr="008F3C3B">
        <w:rPr>
          <w:rFonts w:hint="eastAsia"/>
          <w:b/>
        </w:rPr>
        <w:t xml:space="preserve">Figure S14. </w:t>
      </w:r>
      <w:r w:rsidRPr="008F3C3B">
        <w:t>(a) CV curves of Li||PEO||Li cell at different voltage scan rates from 1.0 to 8.0 mV s</w:t>
      </w:r>
      <w:r w:rsidRPr="008F3C3B">
        <w:rPr>
          <w:vertAlign w:val="superscript"/>
        </w:rPr>
        <w:t>-1</w:t>
      </w:r>
      <w:r w:rsidRPr="008F3C3B">
        <w:t>; (b)</w:t>
      </w:r>
      <w:r w:rsidR="00F01A5C" w:rsidRPr="008F3C3B">
        <w:t xml:space="preserve"> Linearly fitted graph of the relationship between peak current of CV curves and square root scan rates</w:t>
      </w:r>
      <w:r w:rsidRPr="008F3C3B">
        <w:rPr>
          <w:rFonts w:hint="eastAsia"/>
        </w:rPr>
        <w:t>.</w:t>
      </w:r>
    </w:p>
    <w:p w:rsidR="00B8199A" w:rsidRPr="008F3C3B" w:rsidRDefault="00B8199A" w:rsidP="0013303C">
      <w:pPr>
        <w:spacing w:line="480" w:lineRule="auto"/>
        <w:jc w:val="center"/>
      </w:pPr>
    </w:p>
    <w:p w:rsidR="002640D3" w:rsidRPr="008F3C3B" w:rsidRDefault="0013303C" w:rsidP="0013303C">
      <w:pPr>
        <w:spacing w:line="480" w:lineRule="auto"/>
        <w:jc w:val="center"/>
      </w:pPr>
      <w:r w:rsidRPr="008F3C3B">
        <w:rPr>
          <w:noProof/>
          <w:lang w:val="en-US" w:eastAsia="en-US"/>
        </w:rPr>
        <w:drawing>
          <wp:inline distT="0" distB="0" distL="0" distR="0" wp14:anchorId="0A594E8B" wp14:editId="1F26E5D7">
            <wp:extent cx="4447630" cy="1709420"/>
            <wp:effectExtent l="0" t="0" r="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21" t="7246" r="6425"/>
                    <a:stretch/>
                  </pic:blipFill>
                  <pic:spPr bwMode="auto">
                    <a:xfrm>
                      <a:off x="0" y="0"/>
                      <a:ext cx="4467594" cy="1717093"/>
                    </a:xfrm>
                    <a:prstGeom prst="rect">
                      <a:avLst/>
                    </a:prstGeom>
                    <a:noFill/>
                    <a:ln>
                      <a:noFill/>
                    </a:ln>
                    <a:extLst>
                      <a:ext uri="{53640926-AAD7-44D8-BBD7-CCE9431645EC}">
                        <a14:shadowObscured xmlns:a14="http://schemas.microsoft.com/office/drawing/2010/main"/>
                      </a:ext>
                    </a:extLst>
                  </pic:spPr>
                </pic:pic>
              </a:graphicData>
            </a:graphic>
          </wp:inline>
        </w:drawing>
      </w:r>
    </w:p>
    <w:p w:rsidR="002640D3" w:rsidRPr="008F3C3B" w:rsidRDefault="002640D3" w:rsidP="002640D3">
      <w:pPr>
        <w:spacing w:line="480" w:lineRule="auto"/>
        <w:jc w:val="center"/>
      </w:pPr>
      <w:r w:rsidRPr="008F3C3B">
        <w:rPr>
          <w:rFonts w:hint="eastAsia"/>
          <w:b/>
        </w:rPr>
        <w:t>Figure S1</w:t>
      </w:r>
      <w:r w:rsidR="0013303C" w:rsidRPr="008F3C3B">
        <w:rPr>
          <w:b/>
        </w:rPr>
        <w:t>5</w:t>
      </w:r>
      <w:r w:rsidRPr="008F3C3B">
        <w:rPr>
          <w:rFonts w:hint="eastAsia"/>
          <w:b/>
        </w:rPr>
        <w:t>. C</w:t>
      </w:r>
      <w:r w:rsidRPr="008F3C3B">
        <w:rPr>
          <w:rFonts w:hint="eastAsia"/>
        </w:rPr>
        <w:t xml:space="preserve">V curve of </w:t>
      </w:r>
      <w:r w:rsidR="0013303C" w:rsidRPr="008F3C3B">
        <w:rPr>
          <w:rFonts w:hint="eastAsia"/>
        </w:rPr>
        <w:t>(a) P</w:t>
      </w:r>
      <w:r w:rsidR="0013303C" w:rsidRPr="008F3C3B">
        <w:t>EO</w:t>
      </w:r>
      <w:r w:rsidR="0013303C" w:rsidRPr="008F3C3B">
        <w:rPr>
          <w:rFonts w:hint="eastAsia"/>
        </w:rPr>
        <w:t xml:space="preserve"> and (b) </w:t>
      </w:r>
      <w:r w:rsidR="0013303C" w:rsidRPr="008F3C3B">
        <w:t>PEOC</w:t>
      </w:r>
      <w:r w:rsidR="0013303C" w:rsidRPr="008F3C3B">
        <w:rPr>
          <w:vertAlign w:val="subscript"/>
        </w:rPr>
        <w:t>15</w:t>
      </w:r>
      <w:r w:rsidR="0013303C" w:rsidRPr="008F3C3B">
        <w:rPr>
          <w:rFonts w:hint="eastAsia"/>
        </w:rPr>
        <w:t xml:space="preserve"> electrolytes</w:t>
      </w:r>
      <w:r w:rsidRPr="008F3C3B">
        <w:rPr>
          <w:rFonts w:hint="eastAsia"/>
        </w:rPr>
        <w:t>.</w:t>
      </w:r>
    </w:p>
    <w:p w:rsidR="00B8199A" w:rsidRPr="008F3C3B" w:rsidRDefault="00B8199A" w:rsidP="002640D3">
      <w:pPr>
        <w:spacing w:line="480" w:lineRule="auto"/>
        <w:jc w:val="center"/>
      </w:pPr>
    </w:p>
    <w:p w:rsidR="002640D3" w:rsidRPr="008F3C3B" w:rsidRDefault="002640D3" w:rsidP="00AD3E01">
      <w:pPr>
        <w:spacing w:line="480" w:lineRule="auto"/>
        <w:jc w:val="center"/>
      </w:pPr>
      <w:r w:rsidRPr="008F3C3B">
        <w:rPr>
          <w:noProof/>
          <w:lang w:val="en-US" w:eastAsia="en-US"/>
        </w:rPr>
        <w:lastRenderedPageBreak/>
        <w:drawing>
          <wp:inline distT="0" distB="0" distL="114300" distR="114300" wp14:anchorId="324C3D8D" wp14:editId="31E218E6">
            <wp:extent cx="4256506" cy="1646380"/>
            <wp:effectExtent l="0" t="0" r="0" b="0"/>
            <wp:docPr id="47" name="图片 47" descr="EIS-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IS-LL"/>
                    <pic:cNvPicPr>
                      <a:picLocks noChangeAspect="1"/>
                    </pic:cNvPicPr>
                  </pic:nvPicPr>
                  <pic:blipFill>
                    <a:blip r:embed="rId30">
                      <a:clrChange>
                        <a:clrFrom>
                          <a:srgbClr val="FFFFFF">
                            <a:alpha val="100000"/>
                          </a:srgbClr>
                        </a:clrFrom>
                        <a:clrTo>
                          <a:srgbClr val="FFFFFF">
                            <a:alpha val="100000"/>
                            <a:alpha val="0"/>
                          </a:srgbClr>
                        </a:clrTo>
                      </a:clrChange>
                    </a:blip>
                    <a:srcRect l="1242" t="13192" r="1543"/>
                    <a:stretch>
                      <a:fillRect/>
                    </a:stretch>
                  </pic:blipFill>
                  <pic:spPr>
                    <a:xfrm>
                      <a:off x="0" y="0"/>
                      <a:ext cx="4295445" cy="1661441"/>
                    </a:xfrm>
                    <a:prstGeom prst="rect">
                      <a:avLst/>
                    </a:prstGeom>
                  </pic:spPr>
                </pic:pic>
              </a:graphicData>
            </a:graphic>
          </wp:inline>
        </w:drawing>
      </w:r>
    </w:p>
    <w:p w:rsidR="00E04E6A" w:rsidRPr="008F3C3B" w:rsidRDefault="002640D3" w:rsidP="00E04E6A">
      <w:pPr>
        <w:spacing w:line="480" w:lineRule="auto"/>
        <w:jc w:val="center"/>
      </w:pPr>
      <w:r w:rsidRPr="008F3C3B">
        <w:rPr>
          <w:rFonts w:hint="eastAsia"/>
          <w:b/>
        </w:rPr>
        <w:t>Figure S1</w:t>
      </w:r>
      <w:r w:rsidR="0013303C" w:rsidRPr="008F3C3B">
        <w:rPr>
          <w:b/>
        </w:rPr>
        <w:t>6</w:t>
      </w:r>
      <w:r w:rsidRPr="008F3C3B">
        <w:rPr>
          <w:rFonts w:hint="eastAsia"/>
          <w:b/>
        </w:rPr>
        <w:t xml:space="preserve">. </w:t>
      </w:r>
      <w:r w:rsidRPr="008F3C3B">
        <w:rPr>
          <w:rFonts w:hint="eastAsia"/>
        </w:rPr>
        <w:t xml:space="preserve">EIS curve of (a) </w:t>
      </w:r>
      <w:r w:rsidR="0013303C" w:rsidRPr="008F3C3B">
        <w:t>Li||</w:t>
      </w:r>
      <w:r w:rsidR="0013303C" w:rsidRPr="008F3C3B">
        <w:rPr>
          <w:rFonts w:hint="eastAsia"/>
        </w:rPr>
        <w:t>P</w:t>
      </w:r>
      <w:r w:rsidR="0013303C" w:rsidRPr="008F3C3B">
        <w:t>EO||Li</w:t>
      </w:r>
      <w:r w:rsidR="0013303C" w:rsidRPr="008F3C3B">
        <w:rPr>
          <w:rFonts w:hint="eastAsia"/>
        </w:rPr>
        <w:t xml:space="preserve"> </w:t>
      </w:r>
      <w:r w:rsidRPr="008F3C3B">
        <w:rPr>
          <w:rFonts w:hint="eastAsia"/>
        </w:rPr>
        <w:t xml:space="preserve">and (b) </w:t>
      </w:r>
      <w:r w:rsidR="0013303C" w:rsidRPr="008F3C3B">
        <w:t>Li||</w:t>
      </w:r>
      <w:r w:rsidR="0013303C" w:rsidRPr="008F3C3B">
        <w:rPr>
          <w:rFonts w:hint="eastAsia"/>
        </w:rPr>
        <w:t>P</w:t>
      </w:r>
      <w:r w:rsidR="0013303C" w:rsidRPr="008F3C3B">
        <w:t>EOC</w:t>
      </w:r>
      <w:r w:rsidR="0013303C" w:rsidRPr="008F3C3B">
        <w:rPr>
          <w:vertAlign w:val="subscript"/>
        </w:rPr>
        <w:t>15</w:t>
      </w:r>
      <w:r w:rsidR="0013303C" w:rsidRPr="008F3C3B">
        <w:t>||Li</w:t>
      </w:r>
      <w:r w:rsidR="0013303C" w:rsidRPr="008F3C3B">
        <w:rPr>
          <w:rFonts w:hint="eastAsia"/>
        </w:rPr>
        <w:t xml:space="preserve"> cell</w:t>
      </w:r>
      <w:r w:rsidR="0013303C" w:rsidRPr="008F3C3B">
        <w:t>s</w:t>
      </w:r>
      <w:r w:rsidRPr="008F3C3B">
        <w:rPr>
          <w:rFonts w:hint="eastAsia"/>
        </w:rPr>
        <w:t xml:space="preserve"> </w:t>
      </w:r>
      <w:r w:rsidRPr="008F3C3B">
        <w:t xml:space="preserve">symmetrical </w:t>
      </w:r>
      <w:r w:rsidRPr="008F3C3B">
        <w:rPr>
          <w:rFonts w:hint="eastAsia"/>
        </w:rPr>
        <w:t xml:space="preserve">from 20 to 80 </w:t>
      </w:r>
      <w:r w:rsidRPr="008F3C3B">
        <w:rPr>
          <w:rFonts w:hint="eastAsia"/>
          <w:vertAlign w:val="superscript"/>
        </w:rPr>
        <w:t>o</w:t>
      </w:r>
      <w:r w:rsidRPr="008F3C3B">
        <w:rPr>
          <w:rFonts w:hint="eastAsia"/>
        </w:rPr>
        <w:t>C.</w:t>
      </w:r>
    </w:p>
    <w:p w:rsidR="00641D42" w:rsidRPr="008F3C3B" w:rsidRDefault="00641D42" w:rsidP="00E04E6A">
      <w:pPr>
        <w:spacing w:line="480" w:lineRule="auto"/>
        <w:jc w:val="center"/>
      </w:pPr>
    </w:p>
    <w:p w:rsidR="00E04E6A" w:rsidRPr="008F3C3B" w:rsidRDefault="00E04E6A" w:rsidP="00E04E6A">
      <w:pPr>
        <w:spacing w:line="480" w:lineRule="auto"/>
        <w:jc w:val="center"/>
      </w:pPr>
      <w:r w:rsidRPr="008F3C3B">
        <w:rPr>
          <w:noProof/>
        </w:rPr>
        <w:t xml:space="preserve"> </w:t>
      </w:r>
      <w:r w:rsidRPr="008F3C3B">
        <w:rPr>
          <w:noProof/>
          <w:lang w:val="en-US" w:eastAsia="en-US"/>
        </w:rPr>
        <w:drawing>
          <wp:inline distT="0" distB="0" distL="0" distR="0" wp14:anchorId="49E1FEC1" wp14:editId="7DF70BB9">
            <wp:extent cx="2685382" cy="2120305"/>
            <wp:effectExtent l="0" t="0" r="1270" b="0"/>
            <wp:docPr id="5" name="图片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F4C424-D9CB-4DC2-B946-35FA55DA5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F4C424-D9CB-4DC2-B946-35FA55DA57E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1964" cy="2133397"/>
                    </a:xfrm>
                    <a:prstGeom prst="rect">
                      <a:avLst/>
                    </a:prstGeom>
                  </pic:spPr>
                </pic:pic>
              </a:graphicData>
            </a:graphic>
          </wp:inline>
        </w:drawing>
      </w:r>
    </w:p>
    <w:p w:rsidR="002640D3" w:rsidRPr="008F3C3B" w:rsidRDefault="00E04E6A" w:rsidP="00E04E6A">
      <w:pPr>
        <w:spacing w:line="480" w:lineRule="auto"/>
        <w:jc w:val="center"/>
      </w:pPr>
      <w:bookmarkStart w:id="46" w:name="_Hlk158866117"/>
      <w:r w:rsidRPr="008F3C3B">
        <w:rPr>
          <w:rFonts w:hint="eastAsia"/>
          <w:b/>
        </w:rPr>
        <w:t>Figure S1</w:t>
      </w:r>
      <w:r w:rsidRPr="008F3C3B">
        <w:rPr>
          <w:b/>
        </w:rPr>
        <w:t>7</w:t>
      </w:r>
      <w:r w:rsidRPr="008F3C3B">
        <w:rPr>
          <w:rFonts w:hint="eastAsia"/>
          <w:b/>
        </w:rPr>
        <w:t xml:space="preserve">. </w:t>
      </w:r>
      <w:r w:rsidRPr="008F3C3B">
        <w:rPr>
          <w:rFonts w:hint="eastAsia"/>
        </w:rPr>
        <w:t xml:space="preserve">XPS </w:t>
      </w:r>
      <w:r w:rsidRPr="008F3C3B">
        <w:t xml:space="preserve">high-resolution S 2p </w:t>
      </w:r>
      <w:r w:rsidRPr="008F3C3B">
        <w:rPr>
          <w:rFonts w:hint="eastAsia"/>
        </w:rPr>
        <w:t>spectra of interface of Li foils after cycling with the P</w:t>
      </w:r>
      <w:r w:rsidRPr="008F3C3B">
        <w:t>EO</w:t>
      </w:r>
      <w:r w:rsidRPr="008F3C3B">
        <w:rPr>
          <w:rFonts w:hint="eastAsia"/>
        </w:rPr>
        <w:t xml:space="preserve"> and P</w:t>
      </w:r>
      <w:r w:rsidRPr="008F3C3B">
        <w:t>EO</w:t>
      </w:r>
      <w:r w:rsidRPr="008F3C3B">
        <w:rPr>
          <w:rFonts w:hint="eastAsia"/>
        </w:rPr>
        <w:t>C</w:t>
      </w:r>
      <w:r w:rsidRPr="008F3C3B">
        <w:rPr>
          <w:rFonts w:hint="eastAsia"/>
          <w:vertAlign w:val="subscript"/>
        </w:rPr>
        <w:t>15</w:t>
      </w:r>
      <w:r w:rsidRPr="008F3C3B">
        <w:t>.</w:t>
      </w:r>
      <w:bookmarkEnd w:id="46"/>
    </w:p>
    <w:p w:rsidR="00641D42" w:rsidRPr="008F3C3B" w:rsidRDefault="00641D42" w:rsidP="00E04E6A">
      <w:pPr>
        <w:spacing w:line="480" w:lineRule="auto"/>
        <w:jc w:val="center"/>
      </w:pPr>
    </w:p>
    <w:p w:rsidR="002640D3" w:rsidRPr="008F3C3B" w:rsidRDefault="002640D3" w:rsidP="002640D3">
      <w:pPr>
        <w:spacing w:line="480" w:lineRule="auto"/>
        <w:jc w:val="center"/>
      </w:pPr>
      <w:r w:rsidRPr="008F3C3B">
        <w:rPr>
          <w:noProof/>
          <w:lang w:val="en-US" w:eastAsia="en-US"/>
        </w:rPr>
        <w:drawing>
          <wp:inline distT="0" distB="0" distL="114300" distR="114300" wp14:anchorId="0989C1B4" wp14:editId="04D8D5DC">
            <wp:extent cx="2628900" cy="2040255"/>
            <wp:effectExtent l="0" t="0" r="762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2"/>
                    <a:stretch>
                      <a:fillRect/>
                    </a:stretch>
                  </pic:blipFill>
                  <pic:spPr>
                    <a:xfrm>
                      <a:off x="0" y="0"/>
                      <a:ext cx="2628900" cy="2040255"/>
                    </a:xfrm>
                    <a:prstGeom prst="rect">
                      <a:avLst/>
                    </a:prstGeom>
                    <a:noFill/>
                    <a:ln>
                      <a:noFill/>
                    </a:ln>
                  </pic:spPr>
                </pic:pic>
              </a:graphicData>
            </a:graphic>
          </wp:inline>
        </w:drawing>
      </w:r>
    </w:p>
    <w:p w:rsidR="00AA3386" w:rsidRPr="008F3C3B" w:rsidRDefault="002640D3" w:rsidP="00641D42">
      <w:pPr>
        <w:spacing w:line="480" w:lineRule="auto"/>
        <w:jc w:val="center"/>
      </w:pPr>
      <w:bookmarkStart w:id="47" w:name="OLE_LINK1"/>
      <w:bookmarkStart w:id="48" w:name="OLE_LINK2"/>
      <w:r w:rsidRPr="008F3C3B">
        <w:rPr>
          <w:rFonts w:hint="eastAsia"/>
          <w:b/>
        </w:rPr>
        <w:t>Figure S1</w:t>
      </w:r>
      <w:r w:rsidR="00E04E6A" w:rsidRPr="008F3C3B">
        <w:rPr>
          <w:b/>
        </w:rPr>
        <w:t>8</w:t>
      </w:r>
      <w:r w:rsidRPr="008F3C3B">
        <w:rPr>
          <w:rFonts w:hint="eastAsia"/>
          <w:b/>
        </w:rPr>
        <w:t xml:space="preserve">. </w:t>
      </w:r>
      <w:r w:rsidRPr="008F3C3B">
        <w:rPr>
          <w:rFonts w:hint="eastAsia"/>
        </w:rPr>
        <w:t xml:space="preserve">The HOMO and LUMO level of </w:t>
      </w:r>
      <w:r w:rsidR="007D5D2D" w:rsidRPr="008F3C3B">
        <w:t>polyethylene oxide</w:t>
      </w:r>
      <w:r w:rsidRPr="008F3C3B">
        <w:rPr>
          <w:rFonts w:hint="eastAsia"/>
        </w:rPr>
        <w:t>, 15-crown-5, and LiTFSI molecules.</w:t>
      </w:r>
      <w:bookmarkEnd w:id="47"/>
      <w:bookmarkEnd w:id="48"/>
    </w:p>
    <w:p w:rsidR="00AA3386" w:rsidRPr="008F3C3B" w:rsidRDefault="00AA3386" w:rsidP="002640D3">
      <w:pPr>
        <w:spacing w:line="480" w:lineRule="auto"/>
        <w:jc w:val="center"/>
      </w:pPr>
      <w:r w:rsidRPr="008F3C3B">
        <w:rPr>
          <w:noProof/>
          <w:lang w:val="en-US" w:eastAsia="en-US"/>
        </w:rPr>
        <w:lastRenderedPageBreak/>
        <w:drawing>
          <wp:inline distT="0" distB="0" distL="0" distR="0" wp14:anchorId="0D9106A2" wp14:editId="0FB820B0">
            <wp:extent cx="4459706" cy="1751044"/>
            <wp:effectExtent l="0" t="0" r="0" b="1905"/>
            <wp:docPr id="27" name="图片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6D9814-75E4-4EE6-A259-8B12D532E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6D9814-75E4-4EE6-A259-8B12D532E2ED}"/>
                        </a:ext>
                      </a:extLst>
                    </pic:cNvPr>
                    <pic:cNvPicPr>
                      <a:picLocks noChangeAspect="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5208" t="5514" r="13229" b="9712"/>
                    <a:stretch/>
                  </pic:blipFill>
                  <pic:spPr>
                    <a:xfrm>
                      <a:off x="0" y="0"/>
                      <a:ext cx="4479382" cy="1758770"/>
                    </a:xfrm>
                    <a:prstGeom prst="rect">
                      <a:avLst/>
                    </a:prstGeom>
                  </pic:spPr>
                </pic:pic>
              </a:graphicData>
            </a:graphic>
          </wp:inline>
        </w:drawing>
      </w:r>
    </w:p>
    <w:p w:rsidR="00AA3386" w:rsidRPr="008F3C3B" w:rsidRDefault="00AA3386" w:rsidP="002640D3">
      <w:pPr>
        <w:spacing w:line="480" w:lineRule="auto"/>
        <w:jc w:val="center"/>
      </w:pPr>
      <w:r w:rsidRPr="008F3C3B">
        <w:rPr>
          <w:rFonts w:hint="eastAsia"/>
          <w:b/>
        </w:rPr>
        <w:t>Figure S1</w:t>
      </w:r>
      <w:r w:rsidRPr="008F3C3B">
        <w:rPr>
          <w:b/>
        </w:rPr>
        <w:t>9</w:t>
      </w:r>
      <w:r w:rsidRPr="008F3C3B">
        <w:rPr>
          <w:rFonts w:hint="eastAsia"/>
          <w:b/>
        </w:rPr>
        <w:t xml:space="preserve">. </w:t>
      </w:r>
      <w:r w:rsidR="0002648E" w:rsidRPr="008F3C3B">
        <w:t>TOF-SIMS negative ion spectrum of cycled Li foil in Li||PEOC</w:t>
      </w:r>
      <w:r w:rsidR="0002648E" w:rsidRPr="008F3C3B">
        <w:rPr>
          <w:vertAlign w:val="subscript"/>
        </w:rPr>
        <w:t>15</w:t>
      </w:r>
      <w:r w:rsidR="0002648E" w:rsidRPr="008F3C3B">
        <w:t>||Li cell.</w:t>
      </w:r>
    </w:p>
    <w:p w:rsidR="00641D42" w:rsidRPr="008F3C3B" w:rsidRDefault="00641D42" w:rsidP="002640D3">
      <w:pPr>
        <w:spacing w:line="480" w:lineRule="auto"/>
        <w:jc w:val="center"/>
      </w:pPr>
    </w:p>
    <w:p w:rsidR="002640D3" w:rsidRPr="008F3C3B" w:rsidRDefault="005A191F" w:rsidP="002640D3">
      <w:pPr>
        <w:spacing w:line="480" w:lineRule="auto"/>
        <w:jc w:val="center"/>
        <w:rPr>
          <w:szCs w:val="21"/>
        </w:rPr>
      </w:pPr>
      <w:r w:rsidRPr="008F3C3B">
        <w:rPr>
          <w:noProof/>
          <w:szCs w:val="21"/>
          <w:lang w:val="en-US" w:eastAsia="en-US"/>
        </w:rPr>
        <w:drawing>
          <wp:inline distT="0" distB="0" distL="0" distR="0" wp14:anchorId="25CABD61" wp14:editId="6DD009FA">
            <wp:extent cx="4527584" cy="2629625"/>
            <wp:effectExtent l="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43549" cy="2638897"/>
                    </a:xfrm>
                    <a:prstGeom prst="rect">
                      <a:avLst/>
                    </a:prstGeom>
                    <a:noFill/>
                  </pic:spPr>
                </pic:pic>
              </a:graphicData>
            </a:graphic>
          </wp:inline>
        </w:drawing>
      </w:r>
    </w:p>
    <w:p w:rsidR="005A191F" w:rsidRPr="008F3C3B" w:rsidRDefault="005A191F" w:rsidP="005A191F">
      <w:pPr>
        <w:spacing w:line="480" w:lineRule="auto"/>
        <w:jc w:val="center"/>
      </w:pPr>
      <w:r w:rsidRPr="008F3C3B">
        <w:rPr>
          <w:rFonts w:hint="eastAsia"/>
          <w:b/>
        </w:rPr>
        <w:t>Figure S</w:t>
      </w:r>
      <w:r w:rsidR="0002648E" w:rsidRPr="008F3C3B">
        <w:rPr>
          <w:b/>
        </w:rPr>
        <w:t>20</w:t>
      </w:r>
      <w:r w:rsidRPr="008F3C3B">
        <w:rPr>
          <w:rFonts w:hint="eastAsia"/>
          <w:b/>
        </w:rPr>
        <w:t xml:space="preserve">. </w:t>
      </w:r>
      <w:r w:rsidRPr="008F3C3B">
        <w:rPr>
          <w:rFonts w:hint="eastAsia"/>
        </w:rPr>
        <w:t>TOF-SIMS mapping images of LiF</w:t>
      </w:r>
      <w:r w:rsidRPr="008F3C3B">
        <w:rPr>
          <w:rFonts w:hint="eastAsia"/>
          <w:vertAlign w:val="subscript"/>
        </w:rPr>
        <w:t>2</w:t>
      </w:r>
      <w:r w:rsidRPr="008F3C3B">
        <w:rPr>
          <w:rFonts w:hint="eastAsia"/>
          <w:vertAlign w:val="superscript"/>
        </w:rPr>
        <w:t>-</w:t>
      </w:r>
      <w:r w:rsidRPr="008F3C3B">
        <w:rPr>
          <w:rFonts w:hint="eastAsia"/>
        </w:rPr>
        <w:t>, C</w:t>
      </w:r>
      <w:r w:rsidRPr="008F3C3B">
        <w:rPr>
          <w:rFonts w:hint="eastAsia"/>
          <w:vertAlign w:val="subscript"/>
        </w:rPr>
        <w:t>2</w:t>
      </w:r>
      <w:r w:rsidRPr="008F3C3B">
        <w:rPr>
          <w:rFonts w:hint="eastAsia"/>
        </w:rPr>
        <w:t>HO</w:t>
      </w:r>
      <w:r w:rsidRPr="008F3C3B">
        <w:rPr>
          <w:rFonts w:hint="eastAsia"/>
          <w:vertAlign w:val="superscript"/>
        </w:rPr>
        <w:t>-</w:t>
      </w:r>
      <w:r w:rsidRPr="008F3C3B">
        <w:rPr>
          <w:rFonts w:hint="eastAsia"/>
        </w:rPr>
        <w:t>, CO</w:t>
      </w:r>
      <w:r w:rsidRPr="008F3C3B">
        <w:rPr>
          <w:rFonts w:hint="eastAsia"/>
          <w:vertAlign w:val="subscript"/>
        </w:rPr>
        <w:t>3</w:t>
      </w:r>
      <w:r w:rsidRPr="008F3C3B">
        <w:rPr>
          <w:rFonts w:hint="eastAsia"/>
          <w:vertAlign w:val="superscript"/>
        </w:rPr>
        <w:t>2-</w:t>
      </w:r>
      <w:r w:rsidRPr="008F3C3B">
        <w:t xml:space="preserve">, </w:t>
      </w:r>
      <w:r w:rsidRPr="008F3C3B">
        <w:rPr>
          <w:rFonts w:hint="eastAsia"/>
        </w:rPr>
        <w:t>Li</w:t>
      </w:r>
      <w:r w:rsidRPr="008F3C3B">
        <w:t>O</w:t>
      </w:r>
      <w:r w:rsidRPr="008F3C3B">
        <w:rPr>
          <w:rFonts w:hint="eastAsia"/>
          <w:vertAlign w:val="superscript"/>
        </w:rPr>
        <w:t>-</w:t>
      </w:r>
      <w:r w:rsidRPr="008F3C3B">
        <w:t xml:space="preserve"> </w:t>
      </w:r>
      <w:r w:rsidRPr="008F3C3B">
        <w:rPr>
          <w:rFonts w:hint="eastAsia"/>
        </w:rPr>
        <w:t>LiS</w:t>
      </w:r>
      <w:r w:rsidRPr="008F3C3B">
        <w:rPr>
          <w:rFonts w:hint="eastAsia"/>
          <w:vertAlign w:val="superscript"/>
        </w:rPr>
        <w:t>-</w:t>
      </w:r>
      <w:r w:rsidRPr="008F3C3B">
        <w:rPr>
          <w:rFonts w:hint="eastAsia"/>
        </w:rPr>
        <w:t xml:space="preserve"> and LiN</w:t>
      </w:r>
      <w:r w:rsidRPr="008F3C3B">
        <w:rPr>
          <w:rFonts w:hint="eastAsia"/>
          <w:vertAlign w:val="superscript"/>
        </w:rPr>
        <w:t>-</w:t>
      </w:r>
      <w:r w:rsidRPr="008F3C3B">
        <w:t>.</w:t>
      </w:r>
    </w:p>
    <w:p w:rsidR="00641D42" w:rsidRPr="008F3C3B" w:rsidRDefault="00641D42" w:rsidP="005A191F">
      <w:pPr>
        <w:spacing w:line="480" w:lineRule="auto"/>
        <w:jc w:val="center"/>
      </w:pPr>
    </w:p>
    <w:p w:rsidR="005A191F" w:rsidRPr="008F3C3B" w:rsidRDefault="005A191F" w:rsidP="002640D3">
      <w:pPr>
        <w:spacing w:line="480" w:lineRule="auto"/>
        <w:jc w:val="center"/>
        <w:rPr>
          <w:szCs w:val="21"/>
        </w:rPr>
      </w:pPr>
      <w:r w:rsidRPr="008F3C3B">
        <w:rPr>
          <w:noProof/>
          <w:szCs w:val="21"/>
          <w:lang w:val="en-US" w:eastAsia="en-US"/>
        </w:rPr>
        <w:drawing>
          <wp:inline distT="0" distB="0" distL="0" distR="0" wp14:anchorId="611BB08F" wp14:editId="7E5137C9">
            <wp:extent cx="2330429" cy="2055756"/>
            <wp:effectExtent l="0" t="0" r="0" b="190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8828" cy="2063165"/>
                    </a:xfrm>
                    <a:prstGeom prst="rect">
                      <a:avLst/>
                    </a:prstGeom>
                    <a:noFill/>
                  </pic:spPr>
                </pic:pic>
              </a:graphicData>
            </a:graphic>
          </wp:inline>
        </w:drawing>
      </w:r>
    </w:p>
    <w:p w:rsidR="005A191F" w:rsidRPr="008F3C3B" w:rsidRDefault="005A191F" w:rsidP="002640D3">
      <w:pPr>
        <w:spacing w:line="480" w:lineRule="auto"/>
        <w:jc w:val="center"/>
      </w:pPr>
      <w:r w:rsidRPr="008F3C3B">
        <w:rPr>
          <w:rFonts w:hint="eastAsia"/>
          <w:b/>
        </w:rPr>
        <w:t>Figure S</w:t>
      </w:r>
      <w:r w:rsidRPr="008F3C3B">
        <w:rPr>
          <w:b/>
        </w:rPr>
        <w:t>2</w:t>
      </w:r>
      <w:r w:rsidR="0002648E" w:rsidRPr="008F3C3B">
        <w:rPr>
          <w:b/>
        </w:rPr>
        <w:t>1</w:t>
      </w:r>
      <w:r w:rsidRPr="008F3C3B">
        <w:rPr>
          <w:rFonts w:hint="eastAsia"/>
          <w:b/>
        </w:rPr>
        <w:t xml:space="preserve">. </w:t>
      </w:r>
      <w:r w:rsidRPr="008F3C3B">
        <w:rPr>
          <w:rFonts w:hint="eastAsia"/>
        </w:rPr>
        <w:t xml:space="preserve">AFM height image of Li anode surface in </w:t>
      </w:r>
      <w:r w:rsidRPr="008F3C3B">
        <w:t>Li||</w:t>
      </w:r>
      <w:r w:rsidRPr="008F3C3B">
        <w:rPr>
          <w:rFonts w:hint="eastAsia"/>
        </w:rPr>
        <w:t>P</w:t>
      </w:r>
      <w:r w:rsidRPr="008F3C3B">
        <w:t>EO</w:t>
      </w:r>
      <w:r w:rsidRPr="008F3C3B">
        <w:rPr>
          <w:rFonts w:hint="eastAsia"/>
        </w:rPr>
        <w:t>C</w:t>
      </w:r>
      <w:r w:rsidRPr="008F3C3B">
        <w:rPr>
          <w:rFonts w:hint="eastAsia"/>
          <w:vertAlign w:val="subscript"/>
        </w:rPr>
        <w:t>15</w:t>
      </w:r>
      <w:r w:rsidRPr="008F3C3B">
        <w:t>||Li</w:t>
      </w:r>
      <w:r w:rsidRPr="008F3C3B">
        <w:rPr>
          <w:rFonts w:hint="eastAsia"/>
        </w:rPr>
        <w:t xml:space="preserve"> after cycling</w:t>
      </w:r>
      <w:r w:rsidRPr="008F3C3B">
        <w:t>.</w:t>
      </w:r>
    </w:p>
    <w:p w:rsidR="00E27D70" w:rsidRPr="008F3C3B" w:rsidRDefault="00E27D70" w:rsidP="002640D3">
      <w:pPr>
        <w:spacing w:line="480" w:lineRule="auto"/>
        <w:jc w:val="center"/>
      </w:pPr>
    </w:p>
    <w:p w:rsidR="005A191F" w:rsidRPr="008F3C3B" w:rsidRDefault="005A191F" w:rsidP="002640D3">
      <w:pPr>
        <w:spacing w:line="480" w:lineRule="auto"/>
        <w:jc w:val="center"/>
        <w:rPr>
          <w:szCs w:val="21"/>
        </w:rPr>
      </w:pPr>
      <w:r w:rsidRPr="008F3C3B">
        <w:rPr>
          <w:noProof/>
          <w:szCs w:val="21"/>
          <w:lang w:val="en-US" w:eastAsia="en-US"/>
        </w:rPr>
        <w:lastRenderedPageBreak/>
        <w:drawing>
          <wp:inline distT="0" distB="0" distL="0" distR="0" wp14:anchorId="0CD6120F" wp14:editId="0B7F7CA1">
            <wp:extent cx="5780302" cy="1096509"/>
            <wp:effectExtent l="0" t="0" r="0" b="889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0250" cy="1111675"/>
                    </a:xfrm>
                    <a:prstGeom prst="rect">
                      <a:avLst/>
                    </a:prstGeom>
                    <a:noFill/>
                  </pic:spPr>
                </pic:pic>
              </a:graphicData>
            </a:graphic>
          </wp:inline>
        </w:drawing>
      </w:r>
    </w:p>
    <w:p w:rsidR="005A191F" w:rsidRPr="008F3C3B" w:rsidRDefault="005A191F" w:rsidP="002640D3">
      <w:pPr>
        <w:spacing w:line="480" w:lineRule="auto"/>
        <w:jc w:val="center"/>
      </w:pPr>
      <w:r w:rsidRPr="008F3C3B">
        <w:rPr>
          <w:rFonts w:hint="eastAsia"/>
          <w:b/>
        </w:rPr>
        <w:t>Figure S</w:t>
      </w:r>
      <w:r w:rsidRPr="008F3C3B">
        <w:rPr>
          <w:b/>
        </w:rPr>
        <w:t>2</w:t>
      </w:r>
      <w:r w:rsidR="0002648E" w:rsidRPr="008F3C3B">
        <w:rPr>
          <w:b/>
        </w:rPr>
        <w:t>2</w:t>
      </w:r>
      <w:r w:rsidRPr="008F3C3B">
        <w:rPr>
          <w:rFonts w:hint="eastAsia"/>
          <w:b/>
        </w:rPr>
        <w:t>.</w:t>
      </w:r>
      <w:r w:rsidRPr="008F3C3B">
        <w:rPr>
          <w:b/>
        </w:rPr>
        <w:t xml:space="preserve"> </w:t>
      </w:r>
      <w:r w:rsidRPr="008F3C3B">
        <w:t>TEM</w:t>
      </w:r>
      <w:r w:rsidRPr="008F3C3B">
        <w:rPr>
          <w:rFonts w:hint="eastAsia"/>
          <w:b/>
        </w:rPr>
        <w:t xml:space="preserve"> </w:t>
      </w:r>
      <w:r w:rsidRPr="008F3C3B">
        <w:t>elemental maps of the SEI between PEO</w:t>
      </w:r>
      <w:r w:rsidRPr="008F3C3B">
        <w:rPr>
          <w:rFonts w:hint="eastAsia"/>
        </w:rPr>
        <w:t>C</w:t>
      </w:r>
      <w:r w:rsidRPr="008F3C3B">
        <w:rPr>
          <w:rFonts w:hint="eastAsia"/>
          <w:vertAlign w:val="subscript"/>
        </w:rPr>
        <w:t>15</w:t>
      </w:r>
      <w:r w:rsidRPr="008F3C3B">
        <w:t xml:space="preserve"> electrolyte and lithium anode.</w:t>
      </w:r>
    </w:p>
    <w:p w:rsidR="00E27D70" w:rsidRPr="008F3C3B" w:rsidRDefault="00E27D70" w:rsidP="002640D3">
      <w:pPr>
        <w:spacing w:line="480" w:lineRule="auto"/>
        <w:jc w:val="center"/>
        <w:rPr>
          <w:szCs w:val="21"/>
        </w:rPr>
      </w:pPr>
      <w:r w:rsidRPr="008F3C3B">
        <w:rPr>
          <w:noProof/>
          <w:szCs w:val="21"/>
          <w:lang w:val="en-US" w:eastAsia="en-US"/>
        </w:rPr>
        <w:drawing>
          <wp:inline distT="0" distB="0" distL="0" distR="0" wp14:anchorId="34DCE24A" wp14:editId="18E1F465">
            <wp:extent cx="5104027" cy="1966747"/>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1765" cy="1981289"/>
                    </a:xfrm>
                    <a:prstGeom prst="rect">
                      <a:avLst/>
                    </a:prstGeom>
                    <a:noFill/>
                  </pic:spPr>
                </pic:pic>
              </a:graphicData>
            </a:graphic>
          </wp:inline>
        </w:drawing>
      </w:r>
    </w:p>
    <w:p w:rsidR="00E27D70" w:rsidRPr="008F3C3B" w:rsidRDefault="00E27D70" w:rsidP="002640D3">
      <w:pPr>
        <w:spacing w:line="480" w:lineRule="auto"/>
        <w:jc w:val="center"/>
      </w:pPr>
      <w:r w:rsidRPr="008F3C3B">
        <w:rPr>
          <w:rFonts w:hint="eastAsia"/>
          <w:b/>
        </w:rPr>
        <w:t>Figure S</w:t>
      </w:r>
      <w:r w:rsidRPr="008F3C3B">
        <w:rPr>
          <w:b/>
        </w:rPr>
        <w:t>2</w:t>
      </w:r>
      <w:r w:rsidR="0002648E" w:rsidRPr="008F3C3B">
        <w:rPr>
          <w:b/>
        </w:rPr>
        <w:t>3</w:t>
      </w:r>
      <w:r w:rsidRPr="008F3C3B">
        <w:rPr>
          <w:rFonts w:hint="eastAsia"/>
          <w:b/>
        </w:rPr>
        <w:t xml:space="preserve">. </w:t>
      </w:r>
      <w:r w:rsidRPr="008F3C3B">
        <w:rPr>
          <w:rFonts w:hint="eastAsia"/>
        </w:rPr>
        <w:t xml:space="preserve">EIS curve of (a) </w:t>
      </w:r>
      <w:r w:rsidRPr="008F3C3B">
        <w:t>NCM811||</w:t>
      </w:r>
      <w:r w:rsidRPr="008F3C3B">
        <w:rPr>
          <w:rFonts w:hint="eastAsia"/>
        </w:rPr>
        <w:t>P</w:t>
      </w:r>
      <w:r w:rsidRPr="008F3C3B">
        <w:t>EO||Li</w:t>
      </w:r>
      <w:r w:rsidRPr="008F3C3B">
        <w:rPr>
          <w:rFonts w:hint="eastAsia"/>
        </w:rPr>
        <w:t xml:space="preserve"> and (b) </w:t>
      </w:r>
      <w:r w:rsidRPr="008F3C3B">
        <w:t>NCM811||</w:t>
      </w:r>
      <w:r w:rsidRPr="008F3C3B">
        <w:rPr>
          <w:rFonts w:hint="eastAsia"/>
        </w:rPr>
        <w:t>P</w:t>
      </w:r>
      <w:r w:rsidRPr="008F3C3B">
        <w:t>EOC</w:t>
      </w:r>
      <w:r w:rsidRPr="008F3C3B">
        <w:rPr>
          <w:vertAlign w:val="subscript"/>
        </w:rPr>
        <w:t>15</w:t>
      </w:r>
      <w:r w:rsidRPr="008F3C3B">
        <w:t>||Li</w:t>
      </w:r>
      <w:r w:rsidRPr="008F3C3B">
        <w:rPr>
          <w:rFonts w:hint="eastAsia"/>
        </w:rPr>
        <w:t xml:space="preserve"> </w:t>
      </w:r>
      <w:r w:rsidRPr="008F3C3B">
        <w:rPr>
          <w:rFonts w:eastAsiaTheme="minorEastAsia"/>
          <w:lang w:eastAsia="zh-CN"/>
        </w:rPr>
        <w:t>batteries</w:t>
      </w:r>
      <w:r w:rsidRPr="008F3C3B">
        <w:rPr>
          <w:rFonts w:hint="eastAsia"/>
        </w:rPr>
        <w:t xml:space="preserve"> from 20 to 80 </w:t>
      </w:r>
      <w:r w:rsidRPr="008F3C3B">
        <w:rPr>
          <w:rFonts w:hint="eastAsia"/>
          <w:vertAlign w:val="superscript"/>
        </w:rPr>
        <w:t>o</w:t>
      </w:r>
      <w:r w:rsidRPr="008F3C3B">
        <w:rPr>
          <w:rFonts w:hint="eastAsia"/>
        </w:rPr>
        <w:t>C.</w:t>
      </w:r>
    </w:p>
    <w:p w:rsidR="008B2F15" w:rsidRPr="008F3C3B" w:rsidRDefault="008B2F15" w:rsidP="008B2F15">
      <w:pPr>
        <w:spacing w:line="480" w:lineRule="auto"/>
        <w:jc w:val="center"/>
        <w:rPr>
          <w:rFonts w:eastAsiaTheme="minorEastAsia"/>
          <w:szCs w:val="21"/>
          <w:lang w:eastAsia="zh-CN"/>
        </w:rPr>
      </w:pPr>
      <w:bookmarkStart w:id="49" w:name="_Hlk166750630"/>
      <w:r w:rsidRPr="008F3C3B">
        <w:rPr>
          <w:noProof/>
          <w:lang w:val="en-US" w:eastAsia="en-US"/>
        </w:rPr>
        <w:drawing>
          <wp:inline distT="0" distB="0" distL="0" distR="0" wp14:anchorId="2F69936B" wp14:editId="004949B7">
            <wp:extent cx="4443663" cy="3171236"/>
            <wp:effectExtent l="0" t="0" r="0" b="0"/>
            <wp:docPr id="35" name="图片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D96752-4F89-4041-9824-CED60EA46D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D96752-4F89-4041-9824-CED60EA46D8B}"/>
                        </a:ext>
                      </a:extLst>
                    </pic:cNvPr>
                    <pic:cNvPicPr>
                      <a:picLocks noChangeAspect="1"/>
                    </pic:cNvPicPr>
                  </pic:nvPicPr>
                  <pic:blipFill rotWithShape="1">
                    <a:blip r:embed="rId38"/>
                    <a:srcRect r="2707" b="2988"/>
                    <a:stretch/>
                  </pic:blipFill>
                  <pic:spPr bwMode="auto">
                    <a:xfrm>
                      <a:off x="0" y="0"/>
                      <a:ext cx="4457792" cy="3181319"/>
                    </a:xfrm>
                    <a:prstGeom prst="rect">
                      <a:avLst/>
                    </a:prstGeom>
                    <a:ln>
                      <a:noFill/>
                    </a:ln>
                    <a:extLst>
                      <a:ext uri="{53640926-AAD7-44D8-BBD7-CCE9431645EC}">
                        <a14:shadowObscured xmlns:a14="http://schemas.microsoft.com/office/drawing/2010/main"/>
                      </a:ext>
                    </a:extLst>
                  </pic:spPr>
                </pic:pic>
              </a:graphicData>
            </a:graphic>
          </wp:inline>
        </w:drawing>
      </w:r>
    </w:p>
    <w:p w:rsidR="008B2F15" w:rsidRPr="008F3C3B" w:rsidRDefault="008B2F15" w:rsidP="008B2F15">
      <w:pPr>
        <w:spacing w:line="480" w:lineRule="auto"/>
        <w:jc w:val="center"/>
        <w:rPr>
          <w:szCs w:val="21"/>
        </w:rPr>
      </w:pPr>
      <w:r w:rsidRPr="008F3C3B">
        <w:rPr>
          <w:rFonts w:hint="eastAsia"/>
          <w:b/>
        </w:rPr>
        <w:t>Figure S</w:t>
      </w:r>
      <w:r w:rsidRPr="008F3C3B">
        <w:rPr>
          <w:b/>
        </w:rPr>
        <w:t>24</w:t>
      </w:r>
      <w:r w:rsidRPr="008F3C3B">
        <w:rPr>
          <w:rFonts w:hint="eastAsia"/>
          <w:b/>
        </w:rPr>
        <w:t>.</w:t>
      </w:r>
      <w:r w:rsidRPr="008F3C3B">
        <w:t xml:space="preserve"> High-resolution XPS spectra of C 1s, O 1s, and F 1s of cycled </w:t>
      </w:r>
      <w:r w:rsidRPr="008F3C3B">
        <w:rPr>
          <w:rFonts w:eastAsiaTheme="minorEastAsia"/>
        </w:rPr>
        <w:t>NCM811 particles</w:t>
      </w:r>
      <w:r w:rsidRPr="008F3C3B">
        <w:t xml:space="preserve"> with PEO electrolyte at various sputtering times.</w:t>
      </w:r>
    </w:p>
    <w:bookmarkEnd w:id="49"/>
    <w:p w:rsidR="008B2F15" w:rsidRPr="008F3C3B" w:rsidRDefault="008B2F15" w:rsidP="002640D3">
      <w:pPr>
        <w:spacing w:line="480" w:lineRule="auto"/>
        <w:jc w:val="center"/>
      </w:pPr>
    </w:p>
    <w:p w:rsidR="00CA1E7F" w:rsidRPr="008F3C3B" w:rsidRDefault="00CA1E7F" w:rsidP="002640D3">
      <w:pPr>
        <w:spacing w:line="480" w:lineRule="auto"/>
        <w:jc w:val="center"/>
        <w:rPr>
          <w:szCs w:val="21"/>
        </w:rPr>
      </w:pPr>
      <w:r w:rsidRPr="008F3C3B">
        <w:rPr>
          <w:noProof/>
          <w:szCs w:val="21"/>
          <w:lang w:val="en-US" w:eastAsia="en-US"/>
        </w:rPr>
        <w:lastRenderedPageBreak/>
        <w:drawing>
          <wp:inline distT="0" distB="0" distL="0" distR="0" wp14:anchorId="169D9CCB" wp14:editId="3794CAC6">
            <wp:extent cx="2463916" cy="1625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7425" cy="1634512"/>
                    </a:xfrm>
                    <a:prstGeom prst="rect">
                      <a:avLst/>
                    </a:prstGeom>
                    <a:noFill/>
                  </pic:spPr>
                </pic:pic>
              </a:graphicData>
            </a:graphic>
          </wp:inline>
        </w:drawing>
      </w:r>
    </w:p>
    <w:p w:rsidR="00CA1E7F" w:rsidRPr="008F3C3B" w:rsidRDefault="00CA1E7F" w:rsidP="002640D3">
      <w:pPr>
        <w:spacing w:line="480" w:lineRule="auto"/>
        <w:jc w:val="center"/>
      </w:pPr>
      <w:bookmarkStart w:id="50" w:name="_Hlk165983353"/>
      <w:r w:rsidRPr="008F3C3B">
        <w:rPr>
          <w:rFonts w:hint="eastAsia"/>
          <w:b/>
        </w:rPr>
        <w:t>Figure S</w:t>
      </w:r>
      <w:r w:rsidRPr="008F3C3B">
        <w:rPr>
          <w:b/>
        </w:rPr>
        <w:t>2</w:t>
      </w:r>
      <w:r w:rsidR="008B2F15" w:rsidRPr="008F3C3B">
        <w:rPr>
          <w:b/>
        </w:rPr>
        <w:t>5</w:t>
      </w:r>
      <w:r w:rsidRPr="008F3C3B">
        <w:rPr>
          <w:rFonts w:hint="eastAsia"/>
          <w:b/>
        </w:rPr>
        <w:t>.</w:t>
      </w:r>
      <w:r w:rsidRPr="008F3C3B">
        <w:t>TOF-SIMS 3D reconstruction of the cycled NCM811 cathode surface</w:t>
      </w:r>
      <w:r w:rsidRPr="008F3C3B">
        <w:rPr>
          <w:rFonts w:hint="eastAsia"/>
        </w:rPr>
        <w:t xml:space="preserve"> with </w:t>
      </w:r>
      <w:r w:rsidRPr="008F3C3B">
        <w:t xml:space="preserve">PEO and </w:t>
      </w:r>
      <w:r w:rsidRPr="008F3C3B">
        <w:rPr>
          <w:rFonts w:hint="eastAsia"/>
        </w:rPr>
        <w:t>P</w:t>
      </w:r>
      <w:r w:rsidRPr="008F3C3B">
        <w:t>EO</w:t>
      </w:r>
      <w:r w:rsidRPr="008F3C3B">
        <w:rPr>
          <w:rFonts w:hint="eastAsia"/>
        </w:rPr>
        <w:t>C</w:t>
      </w:r>
      <w:r w:rsidRPr="008F3C3B">
        <w:rPr>
          <w:rFonts w:hint="eastAsia"/>
          <w:vertAlign w:val="subscript"/>
        </w:rPr>
        <w:t>15</w:t>
      </w:r>
      <w:r w:rsidRPr="008F3C3B">
        <w:t xml:space="preserve"> electrolytes</w:t>
      </w:r>
      <w:r w:rsidR="00E70ED0" w:rsidRPr="008F3C3B">
        <w:t>.</w:t>
      </w:r>
      <w:bookmarkEnd w:id="50"/>
    </w:p>
    <w:p w:rsidR="00E70ED0" w:rsidRPr="008F3C3B" w:rsidRDefault="00E70ED0" w:rsidP="002640D3">
      <w:pPr>
        <w:spacing w:line="480" w:lineRule="auto"/>
        <w:jc w:val="center"/>
        <w:rPr>
          <w:szCs w:val="21"/>
        </w:rPr>
      </w:pPr>
    </w:p>
    <w:p w:rsidR="00E27D70" w:rsidRPr="008F3C3B" w:rsidRDefault="00E27D70" w:rsidP="002640D3">
      <w:pPr>
        <w:spacing w:line="480" w:lineRule="auto"/>
        <w:jc w:val="center"/>
        <w:rPr>
          <w:szCs w:val="21"/>
        </w:rPr>
      </w:pPr>
      <w:r w:rsidRPr="008F3C3B">
        <w:rPr>
          <w:noProof/>
          <w:szCs w:val="21"/>
          <w:lang w:val="en-US" w:eastAsia="en-US"/>
        </w:rPr>
        <w:drawing>
          <wp:inline distT="0" distB="0" distL="0" distR="0" wp14:anchorId="6233EA85" wp14:editId="7CB8E580">
            <wp:extent cx="5974486" cy="1930200"/>
            <wp:effectExtent l="0" t="0" r="762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609"/>
                    <a:stretch/>
                  </pic:blipFill>
                  <pic:spPr bwMode="auto">
                    <a:xfrm>
                      <a:off x="0" y="0"/>
                      <a:ext cx="6000036" cy="1938454"/>
                    </a:xfrm>
                    <a:prstGeom prst="rect">
                      <a:avLst/>
                    </a:prstGeom>
                    <a:noFill/>
                    <a:ln>
                      <a:noFill/>
                    </a:ln>
                    <a:extLst>
                      <a:ext uri="{53640926-AAD7-44D8-BBD7-CCE9431645EC}">
                        <a14:shadowObscured xmlns:a14="http://schemas.microsoft.com/office/drawing/2010/main"/>
                      </a:ext>
                    </a:extLst>
                  </pic:spPr>
                </pic:pic>
              </a:graphicData>
            </a:graphic>
          </wp:inline>
        </w:drawing>
      </w:r>
    </w:p>
    <w:p w:rsidR="00E27D70" w:rsidRPr="008F3C3B" w:rsidRDefault="00E27D70" w:rsidP="002640D3">
      <w:pPr>
        <w:spacing w:line="480" w:lineRule="auto"/>
        <w:jc w:val="center"/>
        <w:rPr>
          <w:szCs w:val="21"/>
        </w:rPr>
      </w:pPr>
      <w:bookmarkStart w:id="51" w:name="_Hlk160624900"/>
      <w:r w:rsidRPr="008F3C3B">
        <w:rPr>
          <w:rFonts w:hint="eastAsia"/>
          <w:b/>
        </w:rPr>
        <w:t>Figure S</w:t>
      </w:r>
      <w:r w:rsidRPr="008F3C3B">
        <w:rPr>
          <w:b/>
        </w:rPr>
        <w:t>2</w:t>
      </w:r>
      <w:r w:rsidR="0002648E" w:rsidRPr="008F3C3B">
        <w:rPr>
          <w:b/>
        </w:rPr>
        <w:t>6</w:t>
      </w:r>
      <w:r w:rsidRPr="008F3C3B">
        <w:rPr>
          <w:rFonts w:hint="eastAsia"/>
          <w:b/>
        </w:rPr>
        <w:t>.</w:t>
      </w:r>
      <w:bookmarkEnd w:id="51"/>
      <w:r w:rsidRPr="008F3C3B">
        <w:rPr>
          <w:rFonts w:hint="eastAsia"/>
          <w:szCs w:val="21"/>
        </w:rPr>
        <w:t>Cycling</w:t>
      </w:r>
      <w:r w:rsidRPr="008F3C3B">
        <w:rPr>
          <w:szCs w:val="21"/>
        </w:rPr>
        <w:t xml:space="preserve"> performance</w:t>
      </w:r>
      <w:r w:rsidRPr="008F3C3B">
        <w:rPr>
          <w:rFonts w:hint="eastAsia"/>
          <w:szCs w:val="21"/>
        </w:rPr>
        <w:t xml:space="preserve"> of </w:t>
      </w:r>
      <w:r w:rsidRPr="008F3C3B">
        <w:rPr>
          <w:szCs w:val="21"/>
        </w:rPr>
        <w:t>NCM811||PEOC</w:t>
      </w:r>
      <w:r w:rsidRPr="008F3C3B">
        <w:rPr>
          <w:szCs w:val="21"/>
          <w:vertAlign w:val="subscript"/>
        </w:rPr>
        <w:t>15</w:t>
      </w:r>
      <w:r w:rsidRPr="008F3C3B">
        <w:rPr>
          <w:szCs w:val="21"/>
        </w:rPr>
        <w:t xml:space="preserve">||Li batteries </w:t>
      </w:r>
      <w:r w:rsidRPr="008F3C3B">
        <w:rPr>
          <w:rFonts w:hint="eastAsia"/>
          <w:szCs w:val="21"/>
        </w:rPr>
        <w:t>at</w:t>
      </w:r>
      <w:r w:rsidRPr="008F3C3B">
        <w:rPr>
          <w:szCs w:val="21"/>
        </w:rPr>
        <w:t xml:space="preserve"> 4.3V </w:t>
      </w:r>
      <w:r w:rsidRPr="008F3C3B">
        <w:rPr>
          <w:rFonts w:eastAsiaTheme="minorEastAsia"/>
          <w:szCs w:val="21"/>
          <w:lang w:eastAsia="zh-CN"/>
        </w:rPr>
        <w:t>and</w:t>
      </w:r>
      <w:r w:rsidRPr="008F3C3B">
        <w:rPr>
          <w:rFonts w:hint="eastAsia"/>
          <w:szCs w:val="21"/>
        </w:rPr>
        <w:t xml:space="preserve"> </w:t>
      </w:r>
      <w:r w:rsidRPr="008F3C3B">
        <w:rPr>
          <w:szCs w:val="21"/>
        </w:rPr>
        <w:t xml:space="preserve">0.5 </w:t>
      </w:r>
      <w:r w:rsidRPr="008F3C3B">
        <w:rPr>
          <w:rFonts w:hint="eastAsia"/>
          <w:szCs w:val="21"/>
        </w:rPr>
        <w:t>C</w:t>
      </w:r>
      <w:r w:rsidRPr="008F3C3B">
        <w:rPr>
          <w:szCs w:val="21"/>
        </w:rPr>
        <w:t>.</w:t>
      </w:r>
    </w:p>
    <w:p w:rsidR="00641D42" w:rsidRPr="008F3C3B" w:rsidRDefault="00641D42" w:rsidP="002640D3">
      <w:pPr>
        <w:spacing w:line="480" w:lineRule="auto"/>
        <w:jc w:val="center"/>
        <w:rPr>
          <w:szCs w:val="21"/>
        </w:rPr>
      </w:pPr>
    </w:p>
    <w:p w:rsidR="002640D3" w:rsidRPr="008F3C3B" w:rsidRDefault="002640D3" w:rsidP="002640D3">
      <w:pPr>
        <w:spacing w:line="480" w:lineRule="auto"/>
        <w:jc w:val="center"/>
        <w:rPr>
          <w:szCs w:val="21"/>
        </w:rPr>
      </w:pPr>
      <w:r w:rsidRPr="008F3C3B">
        <w:rPr>
          <w:noProof/>
          <w:szCs w:val="21"/>
          <w:lang w:val="en-US" w:eastAsia="en-US"/>
        </w:rPr>
        <w:drawing>
          <wp:inline distT="0" distB="0" distL="114300" distR="114300" wp14:anchorId="5C4962FF" wp14:editId="0667C873">
            <wp:extent cx="3032125" cy="2307590"/>
            <wp:effectExtent l="0" t="0" r="635" b="8890"/>
            <wp:docPr id="28" name="图片 28" descr="0108eee20d510597054e0225851e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108eee20d510597054e0225851e47b"/>
                    <pic:cNvPicPr>
                      <a:picLocks noChangeAspect="1"/>
                    </pic:cNvPicPr>
                  </pic:nvPicPr>
                  <pic:blipFill>
                    <a:blip r:embed="rId41"/>
                    <a:stretch>
                      <a:fillRect/>
                    </a:stretch>
                  </pic:blipFill>
                  <pic:spPr>
                    <a:xfrm>
                      <a:off x="0" y="0"/>
                      <a:ext cx="3032125" cy="2307590"/>
                    </a:xfrm>
                    <a:prstGeom prst="rect">
                      <a:avLst/>
                    </a:prstGeom>
                  </pic:spPr>
                </pic:pic>
              </a:graphicData>
            </a:graphic>
          </wp:inline>
        </w:drawing>
      </w:r>
    </w:p>
    <w:p w:rsidR="00E70ED0" w:rsidRPr="008F3C3B" w:rsidRDefault="002640D3" w:rsidP="00641D42">
      <w:pPr>
        <w:spacing w:line="480" w:lineRule="auto"/>
        <w:jc w:val="center"/>
        <w:rPr>
          <w:b/>
          <w:bCs/>
        </w:rPr>
      </w:pPr>
      <w:r w:rsidRPr="008F3C3B">
        <w:rPr>
          <w:rFonts w:hint="eastAsia"/>
          <w:b/>
        </w:rPr>
        <w:t>Figure S</w:t>
      </w:r>
      <w:r w:rsidR="00E27D70" w:rsidRPr="008F3C3B">
        <w:rPr>
          <w:b/>
        </w:rPr>
        <w:t>2</w:t>
      </w:r>
      <w:r w:rsidR="0002648E" w:rsidRPr="008F3C3B">
        <w:rPr>
          <w:b/>
        </w:rPr>
        <w:t>7</w:t>
      </w:r>
      <w:r w:rsidRPr="008F3C3B">
        <w:rPr>
          <w:rFonts w:hint="eastAsia"/>
          <w:b/>
        </w:rPr>
        <w:t xml:space="preserve">. </w:t>
      </w:r>
      <w:r w:rsidRPr="008F3C3B">
        <w:rPr>
          <w:szCs w:val="21"/>
        </w:rPr>
        <w:t>Photograph</w:t>
      </w:r>
      <w:r w:rsidRPr="008F3C3B">
        <w:rPr>
          <w:rFonts w:hint="eastAsia"/>
          <w:szCs w:val="21"/>
        </w:rPr>
        <w:t xml:space="preserve"> </w:t>
      </w:r>
      <w:r w:rsidRPr="008F3C3B">
        <w:rPr>
          <w:szCs w:val="21"/>
        </w:rPr>
        <w:t>of the open-circuit voltage of pouch cell with the construction of LiFePO</w:t>
      </w:r>
      <w:r w:rsidRPr="008F3C3B">
        <w:rPr>
          <w:szCs w:val="21"/>
          <w:vertAlign w:val="subscript"/>
        </w:rPr>
        <w:t>4</w:t>
      </w:r>
      <w:r w:rsidRPr="008F3C3B">
        <w:rPr>
          <w:szCs w:val="21"/>
        </w:rPr>
        <w:t>||</w:t>
      </w:r>
      <w:r w:rsidR="007D5D2D" w:rsidRPr="008F3C3B">
        <w:rPr>
          <w:rFonts w:hint="eastAsia"/>
        </w:rPr>
        <w:t>P</w:t>
      </w:r>
      <w:r w:rsidR="007D5D2D" w:rsidRPr="008F3C3B">
        <w:t>EO</w:t>
      </w:r>
      <w:r w:rsidR="007D5D2D" w:rsidRPr="008F3C3B">
        <w:rPr>
          <w:rFonts w:hint="eastAsia"/>
        </w:rPr>
        <w:t>C</w:t>
      </w:r>
      <w:r w:rsidR="007D5D2D" w:rsidRPr="008F3C3B">
        <w:rPr>
          <w:rFonts w:hint="eastAsia"/>
          <w:vertAlign w:val="subscript"/>
        </w:rPr>
        <w:t>15</w:t>
      </w:r>
      <w:r w:rsidRPr="008F3C3B">
        <w:rPr>
          <w:szCs w:val="21"/>
        </w:rPr>
        <w:t>||Li</w:t>
      </w:r>
      <w:r w:rsidRPr="008F3C3B">
        <w:rPr>
          <w:rFonts w:hint="eastAsia"/>
          <w:szCs w:val="21"/>
        </w:rPr>
        <w:t>.</w:t>
      </w:r>
      <w:bookmarkStart w:id="52" w:name="_Hlk79064071"/>
      <w:bookmarkStart w:id="53" w:name="OLE_LINK18"/>
      <w:r w:rsidR="00E70ED0" w:rsidRPr="008F3C3B">
        <w:rPr>
          <w:b/>
          <w:bCs/>
        </w:rPr>
        <w:br w:type="page"/>
      </w:r>
    </w:p>
    <w:p w:rsidR="002640D3" w:rsidRPr="008F3C3B" w:rsidRDefault="002640D3" w:rsidP="0089325A">
      <w:pPr>
        <w:spacing w:line="480" w:lineRule="auto"/>
        <w:jc w:val="center"/>
      </w:pPr>
      <w:bookmarkStart w:id="54" w:name="_Hlk165983762"/>
      <w:r w:rsidRPr="008F3C3B">
        <w:rPr>
          <w:rFonts w:hint="eastAsia"/>
          <w:b/>
          <w:bCs/>
        </w:rPr>
        <w:lastRenderedPageBreak/>
        <w:t>T</w:t>
      </w:r>
      <w:r w:rsidRPr="008F3C3B">
        <w:rPr>
          <w:b/>
          <w:bCs/>
        </w:rPr>
        <w:t>able S1</w:t>
      </w:r>
      <w:bookmarkEnd w:id="52"/>
      <w:r w:rsidRPr="008F3C3B">
        <w:rPr>
          <w:b/>
          <w:bCs/>
        </w:rPr>
        <w:t xml:space="preserve">. </w:t>
      </w:r>
      <w:bookmarkStart w:id="55" w:name="OLE_LINK67"/>
      <w:bookmarkStart w:id="56" w:name="OLE_LINK68"/>
      <w:r w:rsidRPr="008F3C3B">
        <w:t>Comparison of ionic conductivity (unit: S</w:t>
      </w:r>
      <w:r w:rsidR="00EE124C" w:rsidRPr="008F3C3B">
        <w:t xml:space="preserve"> </w:t>
      </w:r>
      <w:r w:rsidRPr="008F3C3B">
        <w:t>cm</w:t>
      </w:r>
      <w:r w:rsidR="00EE124C" w:rsidRPr="008F3C3B">
        <w:rPr>
          <w:vertAlign w:val="superscript"/>
        </w:rPr>
        <w:t>-1</w:t>
      </w:r>
      <w:r w:rsidRPr="008F3C3B">
        <w:t xml:space="preserve">) of </w:t>
      </w:r>
      <w:r w:rsidRPr="008F3C3B">
        <w:rPr>
          <w:rFonts w:hint="eastAsia"/>
        </w:rPr>
        <w:t xml:space="preserve">electrolytes with different mass fraction of </w:t>
      </w:r>
      <w:r w:rsidR="00E27D70" w:rsidRPr="008F3C3B">
        <w:t>15-</w:t>
      </w:r>
      <w:r w:rsidRPr="008F3C3B">
        <w:rPr>
          <w:rFonts w:hint="eastAsia"/>
        </w:rPr>
        <w:t>crown</w:t>
      </w:r>
      <w:r w:rsidR="00E27D70" w:rsidRPr="008F3C3B">
        <w:t>-5</w:t>
      </w:r>
      <w:r w:rsidRPr="008F3C3B">
        <w:t xml:space="preserve"> </w:t>
      </w:r>
      <w:r w:rsidRPr="008F3C3B">
        <w:rPr>
          <w:rFonts w:hint="eastAsia"/>
        </w:rPr>
        <w:t xml:space="preserve">added </w:t>
      </w:r>
      <w:r w:rsidRPr="008F3C3B">
        <w:t xml:space="preserve">at </w:t>
      </w:r>
      <w:r w:rsidRPr="008F3C3B">
        <w:rPr>
          <w:rFonts w:hint="eastAsia"/>
        </w:rPr>
        <w:t>room</w:t>
      </w:r>
      <w:r w:rsidRPr="008F3C3B">
        <w:t xml:space="preserve"> temperature</w:t>
      </w:r>
      <w:bookmarkEnd w:id="55"/>
      <w:bookmarkEnd w:id="56"/>
      <w:r w:rsidRPr="008F3C3B">
        <w:rPr>
          <w:rFonts w:hint="eastAsia"/>
        </w:rPr>
        <w:t>.</w:t>
      </w:r>
    </w:p>
    <w:bookmarkEnd w:id="53"/>
    <w:p w:rsidR="002640D3" w:rsidRPr="008F3C3B" w:rsidRDefault="002640D3" w:rsidP="002640D3"/>
    <w:tbl>
      <w:tblPr>
        <w:tblStyle w:val="TableGrid"/>
        <w:tblW w:w="0" w:type="auto"/>
        <w:jc w:val="center"/>
        <w:tblLook w:val="04A0" w:firstRow="1" w:lastRow="0" w:firstColumn="1" w:lastColumn="0" w:noHBand="0" w:noVBand="1"/>
      </w:tblPr>
      <w:tblGrid>
        <w:gridCol w:w="1420"/>
        <w:gridCol w:w="1420"/>
        <w:gridCol w:w="1420"/>
        <w:gridCol w:w="1420"/>
        <w:gridCol w:w="1421"/>
        <w:gridCol w:w="1421"/>
      </w:tblGrid>
      <w:tr w:rsidR="008F3C3B" w:rsidRPr="008F3C3B" w:rsidTr="0089325A">
        <w:trPr>
          <w:jc w:val="center"/>
        </w:trPr>
        <w:tc>
          <w:tcPr>
            <w:tcW w:w="1420" w:type="dxa"/>
            <w:tcBorders>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p>
        </w:tc>
        <w:tc>
          <w:tcPr>
            <w:tcW w:w="1420" w:type="dxa"/>
            <w:tcBorders>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r w:rsidRPr="008F3C3B">
              <w:rPr>
                <w:rFonts w:hint="eastAsia"/>
                <w:szCs w:val="21"/>
              </w:rPr>
              <w:t>5 wt.%</w:t>
            </w:r>
          </w:p>
        </w:tc>
        <w:tc>
          <w:tcPr>
            <w:tcW w:w="1420" w:type="dxa"/>
            <w:tcBorders>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r w:rsidRPr="008F3C3B">
              <w:rPr>
                <w:rFonts w:hint="eastAsia"/>
                <w:szCs w:val="21"/>
              </w:rPr>
              <w:t>10 wt.%</w:t>
            </w:r>
          </w:p>
        </w:tc>
        <w:tc>
          <w:tcPr>
            <w:tcW w:w="1420" w:type="dxa"/>
            <w:tcBorders>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r w:rsidRPr="008F3C3B">
              <w:rPr>
                <w:rFonts w:hint="eastAsia"/>
                <w:szCs w:val="21"/>
              </w:rPr>
              <w:t>15 wt.%</w:t>
            </w:r>
          </w:p>
        </w:tc>
        <w:tc>
          <w:tcPr>
            <w:tcW w:w="1421" w:type="dxa"/>
            <w:tcBorders>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r w:rsidRPr="008F3C3B">
              <w:rPr>
                <w:rFonts w:hint="eastAsia"/>
                <w:szCs w:val="21"/>
              </w:rPr>
              <w:t>20 wt.%</w:t>
            </w:r>
          </w:p>
        </w:tc>
        <w:tc>
          <w:tcPr>
            <w:tcW w:w="1421" w:type="dxa"/>
            <w:tcBorders>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r w:rsidRPr="008F3C3B">
              <w:rPr>
                <w:rFonts w:hint="eastAsia"/>
                <w:szCs w:val="21"/>
              </w:rPr>
              <w:t>30 wt.%</w:t>
            </w:r>
          </w:p>
        </w:tc>
      </w:tr>
      <w:tr w:rsidR="008F3C3B" w:rsidRPr="008F3C3B" w:rsidTr="0089325A">
        <w:trPr>
          <w:jc w:val="center"/>
        </w:trPr>
        <w:tc>
          <w:tcPr>
            <w:tcW w:w="0" w:type="auto"/>
            <w:tcBorders>
              <w:top w:val="single" w:sz="4" w:space="0" w:color="auto"/>
              <w:left w:val="nil"/>
              <w:bottom w:val="single" w:sz="4" w:space="0" w:color="auto"/>
              <w:right w:val="nil"/>
            </w:tcBorders>
            <w:vAlign w:val="center"/>
          </w:tcPr>
          <w:p w:rsidR="002640D3" w:rsidRPr="008F3C3B" w:rsidRDefault="0089325A" w:rsidP="00453A3A">
            <w:pPr>
              <w:spacing w:beforeLines="100" w:before="240" w:line="480" w:lineRule="auto"/>
              <w:jc w:val="center"/>
              <w:rPr>
                <w:szCs w:val="21"/>
              </w:rPr>
            </w:pPr>
            <w:r w:rsidRPr="008F3C3B">
              <w:rPr>
                <w:szCs w:val="21"/>
              </w:rPr>
              <w:t>PEOC</w:t>
            </w:r>
            <w:r w:rsidRPr="008F3C3B">
              <w:rPr>
                <w:szCs w:val="21"/>
                <w:vertAlign w:val="subscript"/>
              </w:rPr>
              <w:t>15</w:t>
            </w:r>
          </w:p>
        </w:tc>
        <w:tc>
          <w:tcPr>
            <w:tcW w:w="1420" w:type="dxa"/>
            <w:tcBorders>
              <w:top w:val="single" w:sz="4" w:space="0" w:color="auto"/>
              <w:left w:val="nil"/>
              <w:bottom w:val="single" w:sz="4" w:space="0" w:color="auto"/>
              <w:right w:val="nil"/>
            </w:tcBorders>
            <w:vAlign w:val="center"/>
          </w:tcPr>
          <w:p w:rsidR="002640D3" w:rsidRPr="008F3C3B" w:rsidRDefault="0089325A" w:rsidP="00453A3A">
            <w:pPr>
              <w:spacing w:beforeLines="100" w:before="240" w:line="480" w:lineRule="auto"/>
              <w:jc w:val="center"/>
              <w:rPr>
                <w:szCs w:val="21"/>
              </w:rPr>
            </w:pPr>
            <w:r w:rsidRPr="008F3C3B">
              <w:rPr>
                <w:szCs w:val="21"/>
              </w:rPr>
              <w:t>1.2</w:t>
            </w:r>
            <w:r w:rsidR="002640D3" w:rsidRPr="008F3C3B">
              <w:rPr>
                <w:rFonts w:hint="eastAsia"/>
                <w:szCs w:val="21"/>
              </w:rPr>
              <w:t>2</w:t>
            </w:r>
            <w:r w:rsidR="002640D3" w:rsidRPr="008F3C3B">
              <w:rPr>
                <w:rFonts w:hint="eastAsia"/>
                <w:szCs w:val="21"/>
              </w:rPr>
              <w:t>×</w:t>
            </w:r>
            <w:r w:rsidR="002640D3" w:rsidRPr="008F3C3B">
              <w:rPr>
                <w:rFonts w:hint="eastAsia"/>
                <w:szCs w:val="21"/>
              </w:rPr>
              <w:t>10</w:t>
            </w:r>
            <w:r w:rsidR="002640D3" w:rsidRPr="008F3C3B">
              <w:rPr>
                <w:rFonts w:hint="eastAsia"/>
                <w:szCs w:val="21"/>
                <w:vertAlign w:val="superscript"/>
              </w:rPr>
              <w:t>-</w:t>
            </w:r>
            <w:r w:rsidRPr="008F3C3B">
              <w:rPr>
                <w:szCs w:val="21"/>
                <w:vertAlign w:val="superscript"/>
              </w:rPr>
              <w:t>4</w:t>
            </w:r>
          </w:p>
        </w:tc>
        <w:tc>
          <w:tcPr>
            <w:tcW w:w="1420" w:type="dxa"/>
            <w:tcBorders>
              <w:top w:val="single" w:sz="4" w:space="0" w:color="auto"/>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r w:rsidRPr="008F3C3B">
              <w:rPr>
                <w:rFonts w:hint="eastAsia"/>
                <w:szCs w:val="21"/>
              </w:rPr>
              <w:t>6.20</w:t>
            </w:r>
            <w:r w:rsidRPr="008F3C3B">
              <w:rPr>
                <w:rFonts w:hint="eastAsia"/>
                <w:szCs w:val="21"/>
              </w:rPr>
              <w:t>×</w:t>
            </w:r>
            <w:r w:rsidRPr="008F3C3B">
              <w:rPr>
                <w:rFonts w:hint="eastAsia"/>
                <w:szCs w:val="21"/>
              </w:rPr>
              <w:t>10</w:t>
            </w:r>
            <w:r w:rsidRPr="008F3C3B">
              <w:rPr>
                <w:rFonts w:hint="eastAsia"/>
                <w:szCs w:val="21"/>
                <w:vertAlign w:val="superscript"/>
              </w:rPr>
              <w:t>-5</w:t>
            </w:r>
          </w:p>
        </w:tc>
        <w:tc>
          <w:tcPr>
            <w:tcW w:w="1420" w:type="dxa"/>
            <w:tcBorders>
              <w:top w:val="single" w:sz="4" w:space="0" w:color="auto"/>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r w:rsidRPr="008F3C3B">
              <w:rPr>
                <w:rFonts w:hint="eastAsia"/>
                <w:szCs w:val="21"/>
              </w:rPr>
              <w:t>2.39</w:t>
            </w:r>
            <w:r w:rsidRPr="008F3C3B">
              <w:rPr>
                <w:rFonts w:hint="eastAsia"/>
                <w:szCs w:val="21"/>
              </w:rPr>
              <w:t>×</w:t>
            </w:r>
            <w:r w:rsidRPr="008F3C3B">
              <w:rPr>
                <w:rFonts w:hint="eastAsia"/>
                <w:szCs w:val="21"/>
              </w:rPr>
              <w:t>10</w:t>
            </w:r>
            <w:r w:rsidRPr="008F3C3B">
              <w:rPr>
                <w:rFonts w:hint="eastAsia"/>
                <w:szCs w:val="21"/>
                <w:vertAlign w:val="superscript"/>
              </w:rPr>
              <w:t>-5</w:t>
            </w:r>
          </w:p>
        </w:tc>
        <w:tc>
          <w:tcPr>
            <w:tcW w:w="1421" w:type="dxa"/>
            <w:tcBorders>
              <w:top w:val="single" w:sz="4" w:space="0" w:color="auto"/>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r w:rsidRPr="008F3C3B">
              <w:rPr>
                <w:rFonts w:hint="eastAsia"/>
                <w:szCs w:val="21"/>
              </w:rPr>
              <w:t>7.60</w:t>
            </w:r>
            <w:r w:rsidRPr="008F3C3B">
              <w:rPr>
                <w:rFonts w:hint="eastAsia"/>
                <w:szCs w:val="21"/>
              </w:rPr>
              <w:t>×</w:t>
            </w:r>
            <w:r w:rsidRPr="008F3C3B">
              <w:rPr>
                <w:rFonts w:hint="eastAsia"/>
                <w:szCs w:val="21"/>
              </w:rPr>
              <w:t>10</w:t>
            </w:r>
            <w:r w:rsidRPr="008F3C3B">
              <w:rPr>
                <w:rFonts w:hint="eastAsia"/>
                <w:szCs w:val="21"/>
                <w:vertAlign w:val="superscript"/>
              </w:rPr>
              <w:t>-5</w:t>
            </w:r>
          </w:p>
        </w:tc>
        <w:tc>
          <w:tcPr>
            <w:tcW w:w="1421" w:type="dxa"/>
            <w:tcBorders>
              <w:top w:val="single" w:sz="4" w:space="0" w:color="auto"/>
              <w:left w:val="nil"/>
              <w:bottom w:val="single" w:sz="4" w:space="0" w:color="auto"/>
              <w:right w:val="nil"/>
            </w:tcBorders>
            <w:vAlign w:val="center"/>
          </w:tcPr>
          <w:p w:rsidR="002640D3" w:rsidRPr="008F3C3B" w:rsidRDefault="002640D3" w:rsidP="00453A3A">
            <w:pPr>
              <w:spacing w:beforeLines="100" w:before="240" w:line="480" w:lineRule="auto"/>
              <w:jc w:val="center"/>
              <w:rPr>
                <w:szCs w:val="21"/>
              </w:rPr>
            </w:pPr>
            <w:r w:rsidRPr="008F3C3B">
              <w:rPr>
                <w:rFonts w:hint="eastAsia"/>
                <w:szCs w:val="21"/>
              </w:rPr>
              <w:t>3.53</w:t>
            </w:r>
            <w:r w:rsidRPr="008F3C3B">
              <w:rPr>
                <w:rFonts w:hint="eastAsia"/>
                <w:szCs w:val="21"/>
              </w:rPr>
              <w:t>×</w:t>
            </w:r>
            <w:r w:rsidRPr="008F3C3B">
              <w:rPr>
                <w:rFonts w:hint="eastAsia"/>
                <w:szCs w:val="21"/>
              </w:rPr>
              <w:t>10</w:t>
            </w:r>
            <w:r w:rsidRPr="008F3C3B">
              <w:rPr>
                <w:rFonts w:hint="eastAsia"/>
                <w:szCs w:val="21"/>
                <w:vertAlign w:val="superscript"/>
              </w:rPr>
              <w:t>-6</w:t>
            </w:r>
          </w:p>
        </w:tc>
      </w:tr>
      <w:bookmarkEnd w:id="54"/>
    </w:tbl>
    <w:p w:rsidR="00E70ED0" w:rsidRPr="008F3C3B" w:rsidRDefault="00E70ED0" w:rsidP="00E70ED0">
      <w:pPr>
        <w:spacing w:line="480" w:lineRule="auto"/>
        <w:jc w:val="center"/>
        <w:rPr>
          <w:b/>
          <w:bCs/>
        </w:rPr>
      </w:pPr>
    </w:p>
    <w:p w:rsidR="00E70ED0" w:rsidRPr="008F3C3B" w:rsidRDefault="00E70ED0" w:rsidP="00E70ED0">
      <w:pPr>
        <w:spacing w:line="480" w:lineRule="auto"/>
        <w:jc w:val="center"/>
      </w:pPr>
      <w:r w:rsidRPr="008F3C3B">
        <w:rPr>
          <w:rFonts w:hint="eastAsia"/>
          <w:b/>
          <w:bCs/>
        </w:rPr>
        <w:t>T</w:t>
      </w:r>
      <w:r w:rsidRPr="008F3C3B">
        <w:rPr>
          <w:b/>
          <w:bCs/>
        </w:rPr>
        <w:t xml:space="preserve">able S2. </w:t>
      </w:r>
      <w:r w:rsidRPr="008F3C3B">
        <w:t>Ionic conductivity (unit:</w:t>
      </w:r>
      <w:r w:rsidR="00EE124C" w:rsidRPr="008F3C3B">
        <w:t xml:space="preserve"> mS cm</w:t>
      </w:r>
      <w:r w:rsidR="00EE124C" w:rsidRPr="008F3C3B">
        <w:rPr>
          <w:vertAlign w:val="superscript"/>
        </w:rPr>
        <w:t>-1</w:t>
      </w:r>
      <w:r w:rsidRPr="008F3C3B">
        <w:t>) of PEO and PEOC</w:t>
      </w:r>
      <w:r w:rsidRPr="008F3C3B">
        <w:rPr>
          <w:vertAlign w:val="subscript"/>
        </w:rPr>
        <w:t>15</w:t>
      </w:r>
      <w:r w:rsidRPr="008F3C3B">
        <w:t xml:space="preserve"> </w:t>
      </w:r>
      <w:r w:rsidRPr="008F3C3B">
        <w:rPr>
          <w:rFonts w:hint="eastAsia"/>
        </w:rPr>
        <w:t xml:space="preserve">electrolytes </w:t>
      </w:r>
      <w:r w:rsidRPr="008F3C3B">
        <w:t>at different temperature</w:t>
      </w:r>
      <w:r w:rsidRPr="008F3C3B">
        <w:rPr>
          <w:rFonts w:hint="eastAsia"/>
        </w:rPr>
        <w:t>.</w:t>
      </w:r>
    </w:p>
    <w:p w:rsidR="00E70ED0" w:rsidRPr="008F3C3B" w:rsidRDefault="00E70ED0" w:rsidP="00E70ED0"/>
    <w:tbl>
      <w:tblPr>
        <w:tblStyle w:val="TableGrid"/>
        <w:tblW w:w="0" w:type="auto"/>
        <w:jc w:val="center"/>
        <w:tblLook w:val="04A0" w:firstRow="1" w:lastRow="0" w:firstColumn="1" w:lastColumn="0" w:noHBand="0" w:noVBand="1"/>
      </w:tblPr>
      <w:tblGrid>
        <w:gridCol w:w="993"/>
        <w:gridCol w:w="1154"/>
        <w:gridCol w:w="1154"/>
        <w:gridCol w:w="1154"/>
        <w:gridCol w:w="1154"/>
        <w:gridCol w:w="1154"/>
        <w:gridCol w:w="1154"/>
        <w:gridCol w:w="1155"/>
      </w:tblGrid>
      <w:tr w:rsidR="008F3C3B" w:rsidRPr="008F3C3B" w:rsidTr="00E70ED0">
        <w:trPr>
          <w:jc w:val="center"/>
        </w:trPr>
        <w:tc>
          <w:tcPr>
            <w:tcW w:w="993" w:type="dxa"/>
            <w:tcBorders>
              <w:left w:val="nil"/>
              <w:bottom w:val="single" w:sz="4" w:space="0" w:color="auto"/>
              <w:right w:val="nil"/>
            </w:tcBorders>
            <w:vAlign w:val="center"/>
          </w:tcPr>
          <w:p w:rsidR="00E70ED0" w:rsidRPr="008F3C3B" w:rsidRDefault="00E70ED0" w:rsidP="007F0A4A">
            <w:pPr>
              <w:spacing w:beforeLines="100" w:before="240" w:line="480" w:lineRule="auto"/>
              <w:jc w:val="center"/>
              <w:rPr>
                <w:szCs w:val="21"/>
              </w:rPr>
            </w:pPr>
          </w:p>
        </w:tc>
        <w:tc>
          <w:tcPr>
            <w:tcW w:w="1154" w:type="dxa"/>
            <w:tcBorders>
              <w:left w:val="nil"/>
              <w:bottom w:val="single" w:sz="4" w:space="0" w:color="auto"/>
              <w:right w:val="nil"/>
            </w:tcBorders>
            <w:vAlign w:val="center"/>
          </w:tcPr>
          <w:p w:rsidR="00E70ED0" w:rsidRPr="008F3C3B" w:rsidRDefault="00E70ED0" w:rsidP="007F0A4A">
            <w:pPr>
              <w:spacing w:beforeLines="100" w:before="240" w:line="480" w:lineRule="auto"/>
              <w:jc w:val="center"/>
              <w:rPr>
                <w:szCs w:val="21"/>
                <w:lang w:eastAsia="zh-CN"/>
              </w:rPr>
            </w:pPr>
            <w:r w:rsidRPr="008F3C3B">
              <w:rPr>
                <w:rFonts w:hint="eastAsia"/>
                <w:szCs w:val="21"/>
                <w:lang w:eastAsia="zh-CN"/>
              </w:rPr>
              <w:t>2</w:t>
            </w:r>
            <w:r w:rsidRPr="008F3C3B">
              <w:rPr>
                <w:szCs w:val="21"/>
                <w:lang w:eastAsia="zh-CN"/>
              </w:rPr>
              <w:t xml:space="preserve">0 </w:t>
            </w:r>
            <w:r w:rsidRPr="008F3C3B">
              <w:rPr>
                <w:szCs w:val="21"/>
                <w:vertAlign w:val="superscript"/>
                <w:lang w:eastAsia="zh-CN"/>
              </w:rPr>
              <w:t>o</w:t>
            </w:r>
            <w:r w:rsidRPr="008F3C3B">
              <w:rPr>
                <w:szCs w:val="21"/>
                <w:lang w:eastAsia="zh-CN"/>
              </w:rPr>
              <w:t>C</w:t>
            </w:r>
          </w:p>
        </w:tc>
        <w:tc>
          <w:tcPr>
            <w:tcW w:w="1154" w:type="dxa"/>
            <w:tcBorders>
              <w:left w:val="nil"/>
              <w:bottom w:val="single" w:sz="4" w:space="0" w:color="auto"/>
              <w:right w:val="nil"/>
            </w:tcBorders>
            <w:vAlign w:val="center"/>
          </w:tcPr>
          <w:p w:rsidR="00E70ED0" w:rsidRPr="008F3C3B" w:rsidRDefault="00EE124C" w:rsidP="007F0A4A">
            <w:pPr>
              <w:spacing w:beforeLines="100" w:before="240" w:line="480" w:lineRule="auto"/>
              <w:jc w:val="center"/>
              <w:rPr>
                <w:szCs w:val="21"/>
              </w:rPr>
            </w:pPr>
            <w:r w:rsidRPr="008F3C3B">
              <w:rPr>
                <w:szCs w:val="21"/>
                <w:lang w:eastAsia="zh-CN"/>
              </w:rPr>
              <w:t xml:space="preserve">30 </w:t>
            </w:r>
            <w:r w:rsidRPr="008F3C3B">
              <w:rPr>
                <w:szCs w:val="21"/>
                <w:vertAlign w:val="superscript"/>
                <w:lang w:eastAsia="zh-CN"/>
              </w:rPr>
              <w:t>o</w:t>
            </w:r>
            <w:r w:rsidRPr="008F3C3B">
              <w:rPr>
                <w:szCs w:val="21"/>
                <w:lang w:eastAsia="zh-CN"/>
              </w:rPr>
              <w:t>C</w:t>
            </w:r>
          </w:p>
        </w:tc>
        <w:tc>
          <w:tcPr>
            <w:tcW w:w="1154" w:type="dxa"/>
            <w:tcBorders>
              <w:left w:val="nil"/>
              <w:bottom w:val="single" w:sz="4" w:space="0" w:color="auto"/>
              <w:right w:val="nil"/>
            </w:tcBorders>
            <w:vAlign w:val="center"/>
          </w:tcPr>
          <w:p w:rsidR="00E70ED0" w:rsidRPr="008F3C3B" w:rsidRDefault="00EE124C" w:rsidP="007F0A4A">
            <w:pPr>
              <w:spacing w:beforeLines="100" w:before="240" w:line="480" w:lineRule="auto"/>
              <w:jc w:val="center"/>
              <w:rPr>
                <w:szCs w:val="21"/>
              </w:rPr>
            </w:pPr>
            <w:r w:rsidRPr="008F3C3B">
              <w:rPr>
                <w:szCs w:val="21"/>
                <w:lang w:eastAsia="zh-CN"/>
              </w:rPr>
              <w:t xml:space="preserve">40 </w:t>
            </w:r>
            <w:r w:rsidRPr="008F3C3B">
              <w:rPr>
                <w:szCs w:val="21"/>
                <w:vertAlign w:val="superscript"/>
                <w:lang w:eastAsia="zh-CN"/>
              </w:rPr>
              <w:t>o</w:t>
            </w:r>
            <w:r w:rsidRPr="008F3C3B">
              <w:rPr>
                <w:szCs w:val="21"/>
                <w:lang w:eastAsia="zh-CN"/>
              </w:rPr>
              <w:t>C</w:t>
            </w:r>
          </w:p>
        </w:tc>
        <w:tc>
          <w:tcPr>
            <w:tcW w:w="1154" w:type="dxa"/>
            <w:tcBorders>
              <w:left w:val="nil"/>
              <w:bottom w:val="single" w:sz="4" w:space="0" w:color="auto"/>
              <w:right w:val="nil"/>
            </w:tcBorders>
            <w:vAlign w:val="center"/>
          </w:tcPr>
          <w:p w:rsidR="00E70ED0" w:rsidRPr="008F3C3B" w:rsidRDefault="00EE124C" w:rsidP="007F0A4A">
            <w:pPr>
              <w:spacing w:beforeLines="100" w:before="240" w:line="480" w:lineRule="auto"/>
              <w:jc w:val="center"/>
              <w:rPr>
                <w:szCs w:val="21"/>
              </w:rPr>
            </w:pPr>
            <w:r w:rsidRPr="008F3C3B">
              <w:rPr>
                <w:szCs w:val="21"/>
                <w:lang w:eastAsia="zh-CN"/>
              </w:rPr>
              <w:t xml:space="preserve">50 </w:t>
            </w:r>
            <w:r w:rsidRPr="008F3C3B">
              <w:rPr>
                <w:szCs w:val="21"/>
                <w:vertAlign w:val="superscript"/>
                <w:lang w:eastAsia="zh-CN"/>
              </w:rPr>
              <w:t>o</w:t>
            </w:r>
            <w:r w:rsidRPr="008F3C3B">
              <w:rPr>
                <w:szCs w:val="21"/>
                <w:lang w:eastAsia="zh-CN"/>
              </w:rPr>
              <w:t>C</w:t>
            </w:r>
          </w:p>
        </w:tc>
        <w:tc>
          <w:tcPr>
            <w:tcW w:w="1154" w:type="dxa"/>
            <w:tcBorders>
              <w:left w:val="nil"/>
              <w:bottom w:val="single" w:sz="4" w:space="0" w:color="auto"/>
              <w:right w:val="nil"/>
            </w:tcBorders>
            <w:vAlign w:val="center"/>
          </w:tcPr>
          <w:p w:rsidR="00E70ED0" w:rsidRPr="008F3C3B" w:rsidRDefault="00EE124C" w:rsidP="007F0A4A">
            <w:pPr>
              <w:spacing w:beforeLines="100" w:before="240" w:line="480" w:lineRule="auto"/>
              <w:jc w:val="center"/>
              <w:rPr>
                <w:szCs w:val="21"/>
              </w:rPr>
            </w:pPr>
            <w:r w:rsidRPr="008F3C3B">
              <w:rPr>
                <w:szCs w:val="21"/>
                <w:lang w:eastAsia="zh-CN"/>
              </w:rPr>
              <w:t xml:space="preserve">60 </w:t>
            </w:r>
            <w:r w:rsidRPr="008F3C3B">
              <w:rPr>
                <w:szCs w:val="21"/>
                <w:vertAlign w:val="superscript"/>
                <w:lang w:eastAsia="zh-CN"/>
              </w:rPr>
              <w:t>o</w:t>
            </w:r>
            <w:r w:rsidRPr="008F3C3B">
              <w:rPr>
                <w:szCs w:val="21"/>
                <w:lang w:eastAsia="zh-CN"/>
              </w:rPr>
              <w:t>C</w:t>
            </w:r>
          </w:p>
        </w:tc>
        <w:tc>
          <w:tcPr>
            <w:tcW w:w="1154" w:type="dxa"/>
            <w:tcBorders>
              <w:left w:val="nil"/>
              <w:bottom w:val="single" w:sz="4" w:space="0" w:color="auto"/>
              <w:right w:val="nil"/>
            </w:tcBorders>
          </w:tcPr>
          <w:p w:rsidR="00E70ED0" w:rsidRPr="008F3C3B" w:rsidRDefault="00EE124C" w:rsidP="007F0A4A">
            <w:pPr>
              <w:spacing w:beforeLines="100" w:before="240" w:line="480" w:lineRule="auto"/>
              <w:jc w:val="center"/>
              <w:rPr>
                <w:szCs w:val="21"/>
              </w:rPr>
            </w:pPr>
            <w:r w:rsidRPr="008F3C3B">
              <w:rPr>
                <w:szCs w:val="21"/>
                <w:lang w:eastAsia="zh-CN"/>
              </w:rPr>
              <w:t xml:space="preserve">70 </w:t>
            </w:r>
            <w:r w:rsidRPr="008F3C3B">
              <w:rPr>
                <w:szCs w:val="21"/>
                <w:vertAlign w:val="superscript"/>
                <w:lang w:eastAsia="zh-CN"/>
              </w:rPr>
              <w:t>o</w:t>
            </w:r>
            <w:r w:rsidRPr="008F3C3B">
              <w:rPr>
                <w:szCs w:val="21"/>
                <w:lang w:eastAsia="zh-CN"/>
              </w:rPr>
              <w:t>C</w:t>
            </w:r>
          </w:p>
        </w:tc>
        <w:tc>
          <w:tcPr>
            <w:tcW w:w="1155" w:type="dxa"/>
            <w:tcBorders>
              <w:left w:val="nil"/>
              <w:bottom w:val="single" w:sz="4" w:space="0" w:color="auto"/>
              <w:right w:val="nil"/>
            </w:tcBorders>
          </w:tcPr>
          <w:p w:rsidR="00E70ED0" w:rsidRPr="008F3C3B" w:rsidRDefault="00EE124C" w:rsidP="007F0A4A">
            <w:pPr>
              <w:spacing w:beforeLines="100" w:before="240" w:line="480" w:lineRule="auto"/>
              <w:jc w:val="center"/>
              <w:rPr>
                <w:szCs w:val="21"/>
              </w:rPr>
            </w:pPr>
            <w:r w:rsidRPr="008F3C3B">
              <w:rPr>
                <w:szCs w:val="21"/>
                <w:lang w:eastAsia="zh-CN"/>
              </w:rPr>
              <w:t xml:space="preserve">80 </w:t>
            </w:r>
            <w:r w:rsidRPr="008F3C3B">
              <w:rPr>
                <w:szCs w:val="21"/>
                <w:vertAlign w:val="superscript"/>
                <w:lang w:eastAsia="zh-CN"/>
              </w:rPr>
              <w:t>o</w:t>
            </w:r>
            <w:r w:rsidRPr="008F3C3B">
              <w:rPr>
                <w:szCs w:val="21"/>
                <w:lang w:eastAsia="zh-CN"/>
              </w:rPr>
              <w:t>C</w:t>
            </w:r>
          </w:p>
        </w:tc>
      </w:tr>
      <w:tr w:rsidR="008F3C3B" w:rsidRPr="008F3C3B" w:rsidTr="00E70ED0">
        <w:trPr>
          <w:jc w:val="center"/>
        </w:trPr>
        <w:tc>
          <w:tcPr>
            <w:tcW w:w="993" w:type="dxa"/>
            <w:tcBorders>
              <w:top w:val="single" w:sz="4" w:space="0" w:color="auto"/>
              <w:left w:val="nil"/>
              <w:bottom w:val="nil"/>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P</w:t>
            </w:r>
            <w:r w:rsidRPr="008F3C3B">
              <w:rPr>
                <w:szCs w:val="21"/>
                <w:lang w:eastAsia="zh-CN"/>
              </w:rPr>
              <w:t>EO</w:t>
            </w:r>
          </w:p>
        </w:tc>
        <w:tc>
          <w:tcPr>
            <w:tcW w:w="1154" w:type="dxa"/>
            <w:tcBorders>
              <w:top w:val="single" w:sz="4" w:space="0" w:color="auto"/>
              <w:left w:val="nil"/>
              <w:bottom w:val="nil"/>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.0696</w:t>
            </w:r>
          </w:p>
        </w:tc>
        <w:tc>
          <w:tcPr>
            <w:tcW w:w="1154" w:type="dxa"/>
            <w:tcBorders>
              <w:top w:val="single" w:sz="4" w:space="0" w:color="auto"/>
              <w:left w:val="nil"/>
              <w:bottom w:val="nil"/>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.165</w:t>
            </w:r>
          </w:p>
        </w:tc>
        <w:tc>
          <w:tcPr>
            <w:tcW w:w="1154" w:type="dxa"/>
            <w:tcBorders>
              <w:top w:val="single" w:sz="4" w:space="0" w:color="auto"/>
              <w:left w:val="nil"/>
              <w:bottom w:val="nil"/>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.359</w:t>
            </w:r>
          </w:p>
        </w:tc>
        <w:tc>
          <w:tcPr>
            <w:tcW w:w="1154" w:type="dxa"/>
            <w:tcBorders>
              <w:top w:val="single" w:sz="4" w:space="0" w:color="auto"/>
              <w:left w:val="nil"/>
              <w:bottom w:val="nil"/>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.52</w:t>
            </w:r>
          </w:p>
        </w:tc>
        <w:tc>
          <w:tcPr>
            <w:tcW w:w="1154" w:type="dxa"/>
            <w:tcBorders>
              <w:top w:val="single" w:sz="4" w:space="0" w:color="auto"/>
              <w:left w:val="nil"/>
              <w:bottom w:val="nil"/>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.617</w:t>
            </w:r>
          </w:p>
        </w:tc>
        <w:tc>
          <w:tcPr>
            <w:tcW w:w="1154" w:type="dxa"/>
            <w:tcBorders>
              <w:top w:val="single" w:sz="4" w:space="0" w:color="auto"/>
              <w:left w:val="nil"/>
              <w:bottom w:val="nil"/>
              <w:right w:val="nil"/>
            </w:tcBorders>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.655</w:t>
            </w:r>
          </w:p>
        </w:tc>
        <w:tc>
          <w:tcPr>
            <w:tcW w:w="1155" w:type="dxa"/>
            <w:tcBorders>
              <w:top w:val="single" w:sz="4" w:space="0" w:color="auto"/>
              <w:left w:val="nil"/>
              <w:bottom w:val="nil"/>
              <w:right w:val="nil"/>
            </w:tcBorders>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.701</w:t>
            </w:r>
          </w:p>
        </w:tc>
      </w:tr>
      <w:tr w:rsidR="008F3C3B" w:rsidRPr="008F3C3B" w:rsidTr="00E70ED0">
        <w:trPr>
          <w:jc w:val="center"/>
        </w:trPr>
        <w:tc>
          <w:tcPr>
            <w:tcW w:w="993" w:type="dxa"/>
            <w:tcBorders>
              <w:top w:val="nil"/>
              <w:left w:val="nil"/>
              <w:bottom w:val="single" w:sz="4" w:space="0" w:color="auto"/>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P</w:t>
            </w:r>
            <w:r w:rsidRPr="008F3C3B">
              <w:rPr>
                <w:szCs w:val="21"/>
                <w:lang w:eastAsia="zh-CN"/>
              </w:rPr>
              <w:t>EOC</w:t>
            </w:r>
            <w:r w:rsidRPr="008F3C3B">
              <w:rPr>
                <w:szCs w:val="21"/>
                <w:vertAlign w:val="subscript"/>
                <w:lang w:eastAsia="zh-CN"/>
              </w:rPr>
              <w:t>15</w:t>
            </w:r>
          </w:p>
        </w:tc>
        <w:tc>
          <w:tcPr>
            <w:tcW w:w="1154" w:type="dxa"/>
            <w:tcBorders>
              <w:top w:val="nil"/>
              <w:left w:val="nil"/>
              <w:bottom w:val="single" w:sz="4" w:space="0" w:color="auto"/>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.00233</w:t>
            </w:r>
          </w:p>
        </w:tc>
        <w:tc>
          <w:tcPr>
            <w:tcW w:w="1154" w:type="dxa"/>
            <w:tcBorders>
              <w:top w:val="nil"/>
              <w:left w:val="nil"/>
              <w:bottom w:val="single" w:sz="4" w:space="0" w:color="auto"/>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.00701</w:t>
            </w:r>
          </w:p>
        </w:tc>
        <w:tc>
          <w:tcPr>
            <w:tcW w:w="1154" w:type="dxa"/>
            <w:tcBorders>
              <w:top w:val="nil"/>
              <w:left w:val="nil"/>
              <w:bottom w:val="single" w:sz="4" w:space="0" w:color="auto"/>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.0195</w:t>
            </w:r>
          </w:p>
        </w:tc>
        <w:tc>
          <w:tcPr>
            <w:tcW w:w="1154" w:type="dxa"/>
            <w:tcBorders>
              <w:top w:val="nil"/>
              <w:left w:val="nil"/>
              <w:bottom w:val="single" w:sz="4" w:space="0" w:color="auto"/>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.0531</w:t>
            </w:r>
          </w:p>
        </w:tc>
        <w:tc>
          <w:tcPr>
            <w:tcW w:w="1154" w:type="dxa"/>
            <w:tcBorders>
              <w:top w:val="nil"/>
              <w:left w:val="nil"/>
              <w:bottom w:val="single" w:sz="4" w:space="0" w:color="auto"/>
              <w:right w:val="nil"/>
            </w:tcBorders>
            <w:vAlign w:val="center"/>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.108</w:t>
            </w:r>
          </w:p>
        </w:tc>
        <w:tc>
          <w:tcPr>
            <w:tcW w:w="1154" w:type="dxa"/>
            <w:tcBorders>
              <w:top w:val="nil"/>
              <w:left w:val="nil"/>
              <w:bottom w:val="single" w:sz="4" w:space="0" w:color="auto"/>
              <w:right w:val="nil"/>
            </w:tcBorders>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.136</w:t>
            </w:r>
          </w:p>
        </w:tc>
        <w:tc>
          <w:tcPr>
            <w:tcW w:w="1155" w:type="dxa"/>
            <w:tcBorders>
              <w:top w:val="nil"/>
              <w:left w:val="nil"/>
              <w:bottom w:val="single" w:sz="4" w:space="0" w:color="auto"/>
              <w:right w:val="nil"/>
            </w:tcBorders>
          </w:tcPr>
          <w:p w:rsidR="00E70ED0" w:rsidRPr="008F3C3B" w:rsidRDefault="00EE124C" w:rsidP="007F0A4A">
            <w:pPr>
              <w:spacing w:beforeLines="100" w:before="240" w:line="480" w:lineRule="auto"/>
              <w:jc w:val="center"/>
              <w:rPr>
                <w:szCs w:val="21"/>
                <w:lang w:eastAsia="zh-CN"/>
              </w:rPr>
            </w:pPr>
            <w:r w:rsidRPr="008F3C3B">
              <w:rPr>
                <w:rFonts w:hint="eastAsia"/>
                <w:szCs w:val="21"/>
                <w:lang w:eastAsia="zh-CN"/>
              </w:rPr>
              <w:t>0</w:t>
            </w:r>
            <w:r w:rsidRPr="008F3C3B">
              <w:rPr>
                <w:szCs w:val="21"/>
                <w:lang w:eastAsia="zh-CN"/>
              </w:rPr>
              <w:t>.154</w:t>
            </w:r>
          </w:p>
        </w:tc>
      </w:tr>
    </w:tbl>
    <w:p w:rsidR="002640D3" w:rsidRPr="008F3C3B" w:rsidRDefault="002640D3" w:rsidP="002640D3">
      <w:pPr>
        <w:spacing w:line="480" w:lineRule="auto"/>
        <w:rPr>
          <w:szCs w:val="21"/>
        </w:rPr>
      </w:pPr>
    </w:p>
    <w:p w:rsidR="002640D3" w:rsidRPr="008F3C3B" w:rsidRDefault="002640D3" w:rsidP="0089325A">
      <w:pPr>
        <w:rPr>
          <w:b/>
          <w:bCs/>
        </w:rPr>
      </w:pPr>
      <w:bookmarkStart w:id="57" w:name="OLE_LINK14"/>
    </w:p>
    <w:p w:rsidR="002640D3" w:rsidRPr="008F3C3B" w:rsidRDefault="002640D3" w:rsidP="0089325A">
      <w:pPr>
        <w:spacing w:line="480" w:lineRule="auto"/>
        <w:jc w:val="center"/>
      </w:pPr>
      <w:bookmarkStart w:id="58" w:name="_Hlk166786367"/>
      <w:r w:rsidRPr="008F3C3B">
        <w:rPr>
          <w:rFonts w:hint="eastAsia"/>
          <w:b/>
          <w:bCs/>
        </w:rPr>
        <w:t>T</w:t>
      </w:r>
      <w:r w:rsidRPr="008F3C3B">
        <w:rPr>
          <w:b/>
          <w:bCs/>
        </w:rPr>
        <w:t>able S</w:t>
      </w:r>
      <w:r w:rsidR="00E70ED0" w:rsidRPr="008F3C3B">
        <w:rPr>
          <w:b/>
          <w:bCs/>
        </w:rPr>
        <w:t>3</w:t>
      </w:r>
      <w:r w:rsidRPr="008F3C3B">
        <w:rPr>
          <w:b/>
          <w:bCs/>
        </w:rPr>
        <w:t xml:space="preserve">. </w:t>
      </w:r>
      <w:r w:rsidRPr="008F3C3B">
        <w:rPr>
          <w:rFonts w:hint="eastAsia"/>
        </w:rPr>
        <w:t>Typical performances and stable time of Li||SPEs||Li symmetric cells in recent years</w:t>
      </w:r>
    </w:p>
    <w:p w:rsidR="002640D3" w:rsidRPr="008F3C3B" w:rsidRDefault="002640D3" w:rsidP="002640D3">
      <w:pPr>
        <w:jc w:val="center"/>
      </w:pPr>
    </w:p>
    <w:tbl>
      <w:tblPr>
        <w:tblStyle w:val="TableGrid"/>
        <w:tblW w:w="0" w:type="auto"/>
        <w:tblLayout w:type="fixed"/>
        <w:tblLook w:val="04A0" w:firstRow="1" w:lastRow="0" w:firstColumn="1" w:lastColumn="0" w:noHBand="0" w:noVBand="1"/>
      </w:tblPr>
      <w:tblGrid>
        <w:gridCol w:w="2414"/>
        <w:gridCol w:w="1131"/>
        <w:gridCol w:w="141"/>
        <w:gridCol w:w="1685"/>
        <w:gridCol w:w="1011"/>
        <w:gridCol w:w="780"/>
        <w:gridCol w:w="1360"/>
      </w:tblGrid>
      <w:tr w:rsidR="008F3C3B" w:rsidRPr="008F3C3B" w:rsidTr="0089325A">
        <w:trPr>
          <w:trHeight w:val="1070"/>
        </w:trPr>
        <w:tc>
          <w:tcPr>
            <w:tcW w:w="2414" w:type="dxa"/>
            <w:tcBorders>
              <w:left w:val="nil"/>
              <w:right w:val="nil"/>
            </w:tcBorders>
            <w:vAlign w:val="center"/>
          </w:tcPr>
          <w:p w:rsidR="002640D3" w:rsidRPr="008F3C3B" w:rsidRDefault="002640D3" w:rsidP="002640D3">
            <w:pPr>
              <w:jc w:val="center"/>
              <w:rPr>
                <w:szCs w:val="21"/>
              </w:rPr>
            </w:pPr>
            <w:r w:rsidRPr="008F3C3B">
              <w:rPr>
                <w:rFonts w:hint="eastAsia"/>
                <w:szCs w:val="21"/>
              </w:rPr>
              <w:t>Type</w:t>
            </w:r>
          </w:p>
        </w:tc>
        <w:tc>
          <w:tcPr>
            <w:tcW w:w="1272" w:type="dxa"/>
            <w:gridSpan w:val="2"/>
            <w:tcBorders>
              <w:left w:val="nil"/>
              <w:right w:val="nil"/>
            </w:tcBorders>
            <w:vAlign w:val="center"/>
          </w:tcPr>
          <w:p w:rsidR="002640D3" w:rsidRPr="008F3C3B" w:rsidRDefault="002640D3" w:rsidP="002640D3">
            <w:pPr>
              <w:jc w:val="center"/>
              <w:rPr>
                <w:szCs w:val="21"/>
              </w:rPr>
            </w:pPr>
            <w:r w:rsidRPr="008F3C3B">
              <w:rPr>
                <w:rFonts w:hint="eastAsia"/>
                <w:szCs w:val="21"/>
              </w:rPr>
              <w:t>CCD</w:t>
            </w:r>
          </w:p>
          <w:p w:rsidR="002640D3" w:rsidRPr="008F3C3B" w:rsidRDefault="002640D3" w:rsidP="002640D3">
            <w:pPr>
              <w:jc w:val="center"/>
              <w:rPr>
                <w:szCs w:val="21"/>
              </w:rPr>
            </w:pPr>
            <w:r w:rsidRPr="008F3C3B">
              <w:rPr>
                <w:rFonts w:hint="eastAsia"/>
                <w:szCs w:val="21"/>
              </w:rPr>
              <w:t>(mA cm</w:t>
            </w:r>
            <w:r w:rsidRPr="008F3C3B">
              <w:rPr>
                <w:rFonts w:hint="eastAsia"/>
                <w:szCs w:val="21"/>
                <w:vertAlign w:val="superscript"/>
              </w:rPr>
              <w:t>-2</w:t>
            </w:r>
            <w:r w:rsidRPr="008F3C3B">
              <w:rPr>
                <w:rFonts w:hint="eastAsia"/>
                <w:szCs w:val="21"/>
              </w:rPr>
              <w:t>)</w:t>
            </w:r>
          </w:p>
        </w:tc>
        <w:tc>
          <w:tcPr>
            <w:tcW w:w="1685" w:type="dxa"/>
            <w:tcBorders>
              <w:left w:val="nil"/>
              <w:right w:val="nil"/>
            </w:tcBorders>
            <w:vAlign w:val="center"/>
          </w:tcPr>
          <w:p w:rsidR="002640D3" w:rsidRPr="008F3C3B" w:rsidRDefault="002640D3" w:rsidP="002640D3">
            <w:pPr>
              <w:jc w:val="center"/>
              <w:rPr>
                <w:szCs w:val="21"/>
              </w:rPr>
            </w:pPr>
            <w:r w:rsidRPr="008F3C3B">
              <w:rPr>
                <w:rFonts w:hint="eastAsia"/>
                <w:szCs w:val="21"/>
              </w:rPr>
              <w:t>Overpotential</w:t>
            </w:r>
          </w:p>
          <w:p w:rsidR="002640D3" w:rsidRPr="008F3C3B" w:rsidRDefault="002640D3" w:rsidP="002640D3">
            <w:pPr>
              <w:jc w:val="center"/>
              <w:rPr>
                <w:szCs w:val="21"/>
              </w:rPr>
            </w:pPr>
            <w:r w:rsidRPr="008F3C3B">
              <w:rPr>
                <w:rFonts w:hint="eastAsia"/>
                <w:szCs w:val="21"/>
              </w:rPr>
              <w:t>at stable state</w:t>
            </w:r>
          </w:p>
          <w:p w:rsidR="002640D3" w:rsidRPr="008F3C3B" w:rsidRDefault="002640D3" w:rsidP="002640D3">
            <w:pPr>
              <w:jc w:val="center"/>
              <w:rPr>
                <w:szCs w:val="21"/>
              </w:rPr>
            </w:pPr>
            <w:r w:rsidRPr="008F3C3B">
              <w:rPr>
                <w:rFonts w:hint="eastAsia"/>
                <w:szCs w:val="21"/>
              </w:rPr>
              <w:t>(mV vs. Li/Li</w:t>
            </w:r>
            <w:r w:rsidRPr="008F3C3B">
              <w:rPr>
                <w:rFonts w:hint="eastAsia"/>
                <w:szCs w:val="21"/>
                <w:vertAlign w:val="superscript"/>
              </w:rPr>
              <w:t>+</w:t>
            </w:r>
            <w:r w:rsidRPr="008F3C3B">
              <w:rPr>
                <w:rFonts w:hint="eastAsia"/>
                <w:szCs w:val="21"/>
              </w:rPr>
              <w:t>)</w:t>
            </w:r>
          </w:p>
        </w:tc>
        <w:tc>
          <w:tcPr>
            <w:tcW w:w="1011" w:type="dxa"/>
            <w:tcBorders>
              <w:left w:val="nil"/>
              <w:right w:val="nil"/>
            </w:tcBorders>
            <w:vAlign w:val="center"/>
          </w:tcPr>
          <w:p w:rsidR="002640D3" w:rsidRPr="008F3C3B" w:rsidRDefault="002640D3" w:rsidP="002640D3">
            <w:pPr>
              <w:jc w:val="center"/>
              <w:rPr>
                <w:szCs w:val="21"/>
              </w:rPr>
            </w:pPr>
            <w:r w:rsidRPr="008F3C3B">
              <w:rPr>
                <w:rFonts w:hint="eastAsia"/>
                <w:szCs w:val="21"/>
              </w:rPr>
              <w:t>Stable</w:t>
            </w:r>
          </w:p>
          <w:p w:rsidR="002640D3" w:rsidRPr="008F3C3B" w:rsidRDefault="002640D3" w:rsidP="002640D3">
            <w:pPr>
              <w:jc w:val="center"/>
              <w:rPr>
                <w:szCs w:val="21"/>
              </w:rPr>
            </w:pPr>
            <w:r w:rsidRPr="008F3C3B">
              <w:rPr>
                <w:rFonts w:hint="eastAsia"/>
                <w:szCs w:val="21"/>
              </w:rPr>
              <w:t>time (h)</w:t>
            </w:r>
          </w:p>
        </w:tc>
        <w:tc>
          <w:tcPr>
            <w:tcW w:w="780" w:type="dxa"/>
            <w:tcBorders>
              <w:left w:val="nil"/>
              <w:right w:val="nil"/>
            </w:tcBorders>
            <w:vAlign w:val="center"/>
          </w:tcPr>
          <w:p w:rsidR="002640D3" w:rsidRPr="008F3C3B" w:rsidRDefault="002640D3" w:rsidP="002640D3">
            <w:pPr>
              <w:jc w:val="center"/>
              <w:rPr>
                <w:szCs w:val="21"/>
              </w:rPr>
            </w:pPr>
            <w:r w:rsidRPr="008F3C3B">
              <w:rPr>
                <w:rFonts w:hint="eastAsia"/>
                <w:szCs w:val="21"/>
              </w:rPr>
              <w:t>Year</w:t>
            </w:r>
          </w:p>
        </w:tc>
        <w:tc>
          <w:tcPr>
            <w:tcW w:w="1360" w:type="dxa"/>
            <w:tcBorders>
              <w:left w:val="nil"/>
              <w:right w:val="nil"/>
            </w:tcBorders>
            <w:vAlign w:val="center"/>
          </w:tcPr>
          <w:p w:rsidR="002640D3" w:rsidRPr="008F3C3B" w:rsidRDefault="002640D3" w:rsidP="002640D3">
            <w:pPr>
              <w:jc w:val="center"/>
              <w:rPr>
                <w:szCs w:val="21"/>
              </w:rPr>
            </w:pPr>
            <w:r w:rsidRPr="008F3C3B">
              <w:rPr>
                <w:rFonts w:hint="eastAsia"/>
                <w:szCs w:val="21"/>
              </w:rPr>
              <w:t>Reference</w:t>
            </w:r>
          </w:p>
          <w:p w:rsidR="002640D3" w:rsidRPr="008F3C3B" w:rsidRDefault="002640D3" w:rsidP="002640D3">
            <w:pPr>
              <w:jc w:val="center"/>
              <w:rPr>
                <w:szCs w:val="21"/>
              </w:rPr>
            </w:pPr>
          </w:p>
        </w:tc>
      </w:tr>
      <w:tr w:rsidR="008F3C3B" w:rsidRPr="008F3C3B" w:rsidTr="002640D3">
        <w:trPr>
          <w:trHeight w:val="468"/>
        </w:trPr>
        <w:tc>
          <w:tcPr>
            <w:tcW w:w="2414" w:type="dxa"/>
            <w:tcBorders>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CPDOL</w:t>
            </w:r>
          </w:p>
        </w:tc>
        <w:tc>
          <w:tcPr>
            <w:tcW w:w="1131" w:type="dxa"/>
            <w:tcBorders>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0.4</w:t>
            </w:r>
          </w:p>
        </w:tc>
        <w:tc>
          <w:tcPr>
            <w:tcW w:w="1826" w:type="dxa"/>
            <w:gridSpan w:val="2"/>
            <w:tcBorders>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62</w:t>
            </w:r>
          </w:p>
        </w:tc>
        <w:tc>
          <w:tcPr>
            <w:tcW w:w="1011" w:type="dxa"/>
            <w:tcBorders>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3000</w:t>
            </w:r>
          </w:p>
        </w:tc>
        <w:tc>
          <w:tcPr>
            <w:tcW w:w="780" w:type="dxa"/>
            <w:tcBorders>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2023</w:t>
            </w:r>
          </w:p>
        </w:tc>
        <w:tc>
          <w:tcPr>
            <w:tcW w:w="1360" w:type="dxa"/>
            <w:tcBorders>
              <w:left w:val="nil"/>
              <w:bottom w:val="nil"/>
              <w:right w:val="nil"/>
            </w:tcBorders>
            <w:vAlign w:val="center"/>
          </w:tcPr>
          <w:p w:rsidR="002640D3" w:rsidRPr="008F3C3B" w:rsidRDefault="002640D3" w:rsidP="002640D3">
            <w:pPr>
              <w:spacing w:line="360" w:lineRule="auto"/>
              <w:jc w:val="center"/>
              <w:rPr>
                <w:szCs w:val="21"/>
              </w:rPr>
            </w:pPr>
            <w:r w:rsidRPr="008F3C3B">
              <w:rPr>
                <w:szCs w:val="21"/>
              </w:rPr>
              <w:fldChar w:fldCharType="begin"/>
            </w:r>
            <w:r w:rsidR="00453A3A" w:rsidRPr="008F3C3B">
              <w:rPr>
                <w:szCs w:val="21"/>
              </w:rPr>
              <w:instrText xml:space="preserve"> ADDIN ZOTERO_ITEM CSL_CITATION {"citationID":"98XBJW9v","properties":{"formattedCitation":"\\super [1]\\nosupersub{}","plainCitation":"[1]","noteIndex":0},"citationItems":[{"id":907,"uris":["http://zotero.org/users/local/PqsIwQK0/items/C6TPA29P"],"itemData":{"id":907,"type":"article-journal","container-title":"Advanced Energy Materials","DOI":"10.1002/aenm.202204411","ISSN":"1614-6832, 1614-6840","journalAbbreviation":"Advanced Energy Materials","language":"en","page":"2204411","source":"DOI.org (Crossre</w:instrText>
            </w:r>
            <w:r w:rsidR="00453A3A" w:rsidRPr="008F3C3B">
              <w:rPr>
                <w:rFonts w:hint="eastAsia"/>
                <w:szCs w:val="21"/>
              </w:rPr>
              <w:instrText>f)","title":"In Situ Topological Interphases Boosting Stable Solid</w:instrText>
            </w:r>
            <w:r w:rsidR="00453A3A" w:rsidRPr="008F3C3B">
              <w:rPr>
                <w:rFonts w:hint="eastAsia"/>
                <w:szCs w:val="21"/>
              </w:rPr>
              <w:instrText>‐</w:instrText>
            </w:r>
            <w:r w:rsidR="00453A3A" w:rsidRPr="008F3C3B">
              <w:rPr>
                <w:rFonts w:hint="eastAsia"/>
                <w:szCs w:val="21"/>
              </w:rPr>
              <w:instrText>State Lithium Metal Batteries","author":[{"family":"Xu","given":"Hantao"},{"family":"Zhang","given":"Jianyong"},{"family":"Zhang","given":"Hong"},{"family":"Long","given":"Juncai"},{"famil</w:instrText>
            </w:r>
            <w:r w:rsidR="00453A3A" w:rsidRPr="008F3C3B">
              <w:rPr>
                <w:szCs w:val="21"/>
              </w:rPr>
              <w:instrText xml:space="preserve">y":"Xu","given":"Lin"},{"family":"Mai","given":"Liqiang"}],"issued":{"date-parts":[["2023",4,23]]}}}],"schema":"https://github.com/citation-style-language/schema/raw/master/csl-citation.json"} </w:instrText>
            </w:r>
            <w:r w:rsidRPr="008F3C3B">
              <w:rPr>
                <w:szCs w:val="21"/>
              </w:rPr>
              <w:fldChar w:fldCharType="separate"/>
            </w:r>
            <w:r w:rsidR="00453A3A" w:rsidRPr="008F3C3B">
              <w:rPr>
                <w:vertAlign w:val="superscript"/>
              </w:rPr>
              <w:t>[1]</w:t>
            </w:r>
            <w:r w:rsidRPr="008F3C3B">
              <w:rPr>
                <w:szCs w:val="21"/>
              </w:rPr>
              <w:fldChar w:fldCharType="end"/>
            </w:r>
          </w:p>
        </w:tc>
      </w:tr>
      <w:tr w:rsidR="008F3C3B" w:rsidRPr="008F3C3B" w:rsidTr="002640D3">
        <w:trPr>
          <w:trHeight w:val="468"/>
        </w:trPr>
        <w:tc>
          <w:tcPr>
            <w:tcW w:w="2414"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PEO-In</w:t>
            </w:r>
            <w:r w:rsidRPr="008F3C3B">
              <w:rPr>
                <w:rFonts w:hint="eastAsia"/>
                <w:szCs w:val="21"/>
                <w:vertAlign w:val="subscript"/>
              </w:rPr>
              <w:t>2</w:t>
            </w:r>
            <w:r w:rsidRPr="008F3C3B">
              <w:rPr>
                <w:rFonts w:hint="eastAsia"/>
                <w:szCs w:val="21"/>
              </w:rPr>
              <w:t>O</w:t>
            </w:r>
            <w:r w:rsidRPr="008F3C3B">
              <w:rPr>
                <w:rFonts w:hint="eastAsia"/>
                <w:szCs w:val="21"/>
                <w:vertAlign w:val="subscript"/>
              </w:rPr>
              <w:t>3</w:t>
            </w:r>
          </w:p>
        </w:tc>
        <w:tc>
          <w:tcPr>
            <w:tcW w:w="1131"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0.5</w:t>
            </w:r>
          </w:p>
        </w:tc>
        <w:tc>
          <w:tcPr>
            <w:tcW w:w="1826" w:type="dxa"/>
            <w:gridSpan w:val="2"/>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27</w:t>
            </w:r>
          </w:p>
        </w:tc>
        <w:tc>
          <w:tcPr>
            <w:tcW w:w="1011"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1500</w:t>
            </w:r>
          </w:p>
        </w:tc>
        <w:tc>
          <w:tcPr>
            <w:tcW w:w="780"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2022</w:t>
            </w:r>
          </w:p>
        </w:tc>
        <w:tc>
          <w:tcPr>
            <w:tcW w:w="1360"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szCs w:val="21"/>
              </w:rPr>
              <w:fldChar w:fldCharType="begin"/>
            </w:r>
            <w:r w:rsidR="00453A3A" w:rsidRPr="008F3C3B">
              <w:rPr>
                <w:szCs w:val="21"/>
              </w:rPr>
              <w:instrText xml:space="preserve"> ADDIN ZOTERO_ITEM CSL_CITATION {"citationID":"TtwuPXwm","properties":{"formattedCitation":"\\super [2]\\nosupersub{}","plainCitation":"[2]","noteIndex":0},"citationItems":[{"id":908,"uris":["http://zotero.org/users/local/PqsIwQK0/items/X3KZQFJY"],"itemData":{"id":908,"type":"article-journal","abstract":"Lithium–sulfur (Li–S) batteries are considered as very promising energy storage systems due to their higher theoretical performance and lower active material cost. However, the notorious shuttle effect and lithium dendrite growth have severely restricted the industrial production of Li–S batteries. In this study, we used polyethylene oxide (PEO) as the matrix and added multifunctional nanofillers (nano In2O3) to effectively inhibit the shuttle effect caused by the dissolution of lithium polysulphides (LiPSs) in Li–S batteries. As a multifunctional filler, nano-In2O3 not only improves the ionic conductivity of the PEO electrolyte, but also forms a Li–In alloy layer in situ at the polymer/anode interface, which can cause the rapid diffusion of lithium ions and prevent the side reactions between lithium metal anode and the electrolyte. Achieving the effect of stabilizing the lithium metal anode and suppressing the shuttle effect. Multiple problems in the system are solved by introducing a single component with multiple functions. The symmetrical lithium battery based on the PEO/LiTFSI/In2O3 solid polymer electrolyte (PEO/LiTFSI/ In2O3 SPE) has higher cycle stability (over 1200 h) because it is more stable to the lithium metal anode. The Li–S full battery also exhibits excellent electrochemical performance. After 500 cycles at 1C, its capacity can be maintained at 570 mAh g− 1, the capacity decay rate is 0.038%. The coulombic efficiency (CE) during the cycle is also close 100%.","container-title":"Chemical Engineering Journal","DOI":"10.1016/j.cej.2022.136328","ISSN":"13858947","journalAbbreviation":"Chemical Engineering Journal","language":"en","page":"136328","source":"DOI.org (Crossref)","title":"A multifunctional nano filler for solid polymer electrolyte toward stable cycling for lithium-metal anodes in lithium–sulfur batteries","volume":"444","author":[{"family":"Zhang","given":"XinLong"},{"family":"Zhang","given":"HaiYan"},{"family":"Geng","given":"Yuan"},{"family":"Shi","given":"ZhangQin"},{"family":"Zhu","given":"Sheng"},{"family":"Xu","given":"QunJie"},{"family":"Min","given":"YuLin"}],"issued":{"date-parts":[["2022",9]]}}}],"schema":"https://github.com/citation-style-language/schema/raw/master/csl-citation.json"} </w:instrText>
            </w:r>
            <w:r w:rsidRPr="008F3C3B">
              <w:rPr>
                <w:szCs w:val="21"/>
              </w:rPr>
              <w:fldChar w:fldCharType="separate"/>
            </w:r>
            <w:r w:rsidR="00453A3A" w:rsidRPr="008F3C3B">
              <w:rPr>
                <w:vertAlign w:val="superscript"/>
              </w:rPr>
              <w:t>[2]</w:t>
            </w:r>
            <w:r w:rsidRPr="008F3C3B">
              <w:rPr>
                <w:szCs w:val="21"/>
              </w:rPr>
              <w:fldChar w:fldCharType="end"/>
            </w:r>
          </w:p>
        </w:tc>
      </w:tr>
      <w:tr w:rsidR="008F3C3B" w:rsidRPr="008F3C3B" w:rsidTr="002640D3">
        <w:trPr>
          <w:trHeight w:val="468"/>
        </w:trPr>
        <w:tc>
          <w:tcPr>
            <w:tcW w:w="2414"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PEO-hG-LiNO</w:t>
            </w:r>
            <w:r w:rsidRPr="008F3C3B">
              <w:rPr>
                <w:rFonts w:hint="eastAsia"/>
                <w:szCs w:val="21"/>
                <w:vertAlign w:val="subscript"/>
              </w:rPr>
              <w:t>3</w:t>
            </w:r>
          </w:p>
        </w:tc>
        <w:tc>
          <w:tcPr>
            <w:tcW w:w="1131"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0.3</w:t>
            </w:r>
          </w:p>
        </w:tc>
        <w:tc>
          <w:tcPr>
            <w:tcW w:w="1826" w:type="dxa"/>
            <w:gridSpan w:val="2"/>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~80</w:t>
            </w:r>
          </w:p>
        </w:tc>
        <w:tc>
          <w:tcPr>
            <w:tcW w:w="1011"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1000</w:t>
            </w:r>
          </w:p>
        </w:tc>
        <w:tc>
          <w:tcPr>
            <w:tcW w:w="780"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rFonts w:hint="eastAsia"/>
                <w:szCs w:val="21"/>
              </w:rPr>
              <w:t>2022</w:t>
            </w:r>
          </w:p>
        </w:tc>
        <w:tc>
          <w:tcPr>
            <w:tcW w:w="1360" w:type="dxa"/>
            <w:tcBorders>
              <w:top w:val="nil"/>
              <w:left w:val="nil"/>
              <w:bottom w:val="nil"/>
              <w:right w:val="nil"/>
            </w:tcBorders>
            <w:vAlign w:val="center"/>
          </w:tcPr>
          <w:p w:rsidR="002640D3" w:rsidRPr="008F3C3B" w:rsidRDefault="002640D3" w:rsidP="002640D3">
            <w:pPr>
              <w:spacing w:line="360" w:lineRule="auto"/>
              <w:jc w:val="center"/>
              <w:rPr>
                <w:szCs w:val="21"/>
              </w:rPr>
            </w:pPr>
            <w:r w:rsidRPr="008F3C3B">
              <w:rPr>
                <w:szCs w:val="21"/>
              </w:rPr>
              <w:fldChar w:fldCharType="begin"/>
            </w:r>
            <w:r w:rsidR="00453A3A" w:rsidRPr="008F3C3B">
              <w:rPr>
                <w:szCs w:val="21"/>
              </w:rPr>
              <w:instrText xml:space="preserve"> ADDIN ZOTERO_ITEM CSL_CITATION {"citationID":"6KROwxvH","properties":{"formattedCitation":"\\super [3]\\nosupersub{}","plainCitation":"[3]","noteIndex":0},"citationItems":[{"id":906,"uris":["http://zotero.org/users/local/PqsIwQK0/items/J6FUDVPK"],"itemData":{"id":906,"type":"article-journal","abstract":"A three-dimensional (3D) holey graphene (hG) cross-linked with PEO solid electrolyte endows lithium metal batteries with the increased transfer number and rapid diffusion of Li\n              +\n              .\n            \n          , \n            \n              Metallic lithium based batteries hold great promise for next generation high-performance lithium ion batteries mainly due to lithium with an extremely high theoretical capacity of 3860 mA h g\n              −1\n              and a low redox potential of −3.04 V\n              vs.\n              Li\n              +\n              /Li. However, the uncontrollable growth of Li dendrites and severe safety issues caused by the use of conventional flammable liquid electrolytes largely limit their practical application. To address these critical issues, the development of solid state electrolytes with high ionic conductivity have been considered as an effective way. Herein, we report a polymer solid state electrolyte based on a three-dimensional holey graphene cross-linked with PEO composite (PE–hG) with LiNO\n              3\n              addition. The PE–hG electrolyte exhibits a high ionic conductivity of 2.1 × 10\n              −4\n              S cm\n              −1\n              at 80 °C, a high Li\n              +\n              transfer number of 0.87, large voltage stability over 4.65 V,\n              vs.\n              Li\n              +\n              /Li, and long-term cycling stability over 1200 h at a current density of 0.05 mA cm\n              −2\n              with a controlled capacity of 0.05 mA h cm\n              −2\n              . The asymmetric LiFePO\n              4\n              </w:instrText>
            </w:r>
            <w:r w:rsidR="00453A3A" w:rsidRPr="008F3C3B">
              <w:rPr>
                <w:rFonts w:hint="eastAsia"/>
                <w:szCs w:val="21"/>
              </w:rPr>
              <w:instrText>‖</w:instrText>
            </w:r>
            <w:r w:rsidR="00453A3A" w:rsidRPr="008F3C3B">
              <w:rPr>
                <w:szCs w:val="21"/>
              </w:rPr>
              <w:instrText>PE–hG</w:instrText>
            </w:r>
            <w:r w:rsidR="00453A3A" w:rsidRPr="008F3C3B">
              <w:rPr>
                <w:rFonts w:hint="eastAsia"/>
                <w:szCs w:val="21"/>
              </w:rPr>
              <w:instrText>‖</w:instrText>
            </w:r>
            <w:r w:rsidR="00453A3A" w:rsidRPr="008F3C3B">
              <w:rPr>
                <w:szCs w:val="21"/>
              </w:rPr>
              <w:instrText xml:space="preserve">Li cell using the PE–hG as electrolyte demonstrates excellent lithium storage properties with a high initial reversible capacity of 135.8 mA h g\n              −1\n              at 1C and an initial capacity retention of 71% over 350 cycles.","container-title":"Journal of Materials Chemistry A","DOI":"10.1039/D1TA10685F","ISSN":"2050-7488, 2050-7496","issue":"8","journalAbbreviation":"J. Mater. Chem. A","language":"en","page":"4402-4407","source":"DOI.org (Crossref)","title":"High performance lithium ion electrolyte based on a three-dimensional holey graphene framework cross-linked with a polymer","volume":"10","author":[{"family":"Xu","given":"Jialiang"},{"family":"Meng","given":"Ying"},{"family":"Ding","given":"Qihan"},{"family":"Wang","given":"Rui"},{"family":"Gan","given":"Tian"},{"family":"Zhang","given":"Jiakui"},{"family":"Lin","given":"Zhiping"},{"family":"Xu","given":"Jiantie"}],"issued":{"date-parts":[["2022"]]}}}],"schema":"https://github.com/citation-style-language/schema/raw/master/csl-citation.json"} </w:instrText>
            </w:r>
            <w:r w:rsidRPr="008F3C3B">
              <w:rPr>
                <w:szCs w:val="21"/>
              </w:rPr>
              <w:fldChar w:fldCharType="separate"/>
            </w:r>
            <w:r w:rsidR="00453A3A" w:rsidRPr="008F3C3B">
              <w:rPr>
                <w:vertAlign w:val="superscript"/>
              </w:rPr>
              <w:t>[3]</w:t>
            </w:r>
            <w:r w:rsidRPr="008F3C3B">
              <w:rPr>
                <w:szCs w:val="21"/>
              </w:rPr>
              <w:fldChar w:fldCharType="end"/>
            </w:r>
          </w:p>
        </w:tc>
      </w:tr>
      <w:tr w:rsidR="008F3C3B" w:rsidRPr="008F3C3B" w:rsidTr="002640D3">
        <w:trPr>
          <w:trHeight w:val="468"/>
        </w:trPr>
        <w:tc>
          <w:tcPr>
            <w:tcW w:w="2414"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PEO/PI Fibers</w:t>
            </w:r>
          </w:p>
        </w:tc>
        <w:tc>
          <w:tcPr>
            <w:tcW w:w="113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0.3</w:t>
            </w:r>
          </w:p>
        </w:tc>
        <w:tc>
          <w:tcPr>
            <w:tcW w:w="1826" w:type="dxa"/>
            <w:gridSpan w:val="2"/>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45</w:t>
            </w:r>
          </w:p>
        </w:tc>
        <w:tc>
          <w:tcPr>
            <w:tcW w:w="101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450</w:t>
            </w:r>
          </w:p>
        </w:tc>
        <w:tc>
          <w:tcPr>
            <w:tcW w:w="780"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2022</w:t>
            </w:r>
          </w:p>
        </w:tc>
        <w:tc>
          <w:tcPr>
            <w:tcW w:w="1360" w:type="dxa"/>
            <w:tcBorders>
              <w:top w:val="nil"/>
              <w:left w:val="nil"/>
              <w:bottom w:val="nil"/>
              <w:right w:val="nil"/>
            </w:tcBorders>
            <w:vAlign w:val="center"/>
          </w:tcPr>
          <w:p w:rsidR="002640D3" w:rsidRPr="008F3C3B" w:rsidRDefault="002640D3" w:rsidP="002640D3">
            <w:pPr>
              <w:jc w:val="center"/>
              <w:rPr>
                <w:szCs w:val="21"/>
              </w:rPr>
            </w:pPr>
            <w:r w:rsidRPr="008F3C3B">
              <w:rPr>
                <w:szCs w:val="21"/>
              </w:rPr>
              <w:fldChar w:fldCharType="begin"/>
            </w:r>
            <w:r w:rsidR="00453A3A" w:rsidRPr="008F3C3B">
              <w:rPr>
                <w:szCs w:val="21"/>
              </w:rPr>
              <w:instrText xml:space="preserve"> ADDIN ZOTERO_ITEM CSL_CITATION {"citationID":"JXxarFmE","properties":{"formattedCitation":"\\super [4]\\nosupersub{}","plainCitation":"[4]","noteIndex":0},"citationItems":[{"id":905,"uris":["http://zotero.org/users/local/PqsIwQK0/items/W6X4Q37Y"],"itemData":{"id":905,"type":"article-journal","abstract":"The widespread deployment of lithium metal battery is limited by inhomogeneous electrodeposition of lithium metal (the growth of lithium dendrite), leading to pulverization, “dead” lithium and the unrestricted volume expansion of lithium metal anode. Owing to the high elastic modulus, thermal stability and electrochemical stability of polyimide, we design a novel composite solid polymer electrolyte blending with polyimide fibers framework paper. Polyimide fibers scaffold improves elastic modulus and tensile strength of composite elec­ trolyte film. Effective ion transport network layers in electrolyte system are formed by adding polyimide fibers due to strong interaction between electron-withdrawing atoms and groups in the lithium salt for accelerating the dissociation of the lithium salt. Thus, polyimide composite electrolyte shows higher Li+ transfer number (~2 times) than pure polyethylene oxide electrolyte, which is beneficial to regulate Li deposition for lithium den­ drites inhibition. The electrochemical window of polyimide composite electrolyte is widened to 4.87 V after introducing stable physicochemical fibers framework, leading to high compatibility and stability with lithium metal anode. Therefore, the Li symmetrical battery with polyimide fibers framework composite electrolyte de­ livers low overpotential and long cycling life at different current densities. And the all-solid-state Li/LiFePO4 battery using this composite electrolyte reveals long cycling life (418 cycles), high Coulomb efficiency (99.97%), high capacity retention of 89.5% at 0.3 C, and good rate performance at 60 ◦C.","container-title":"Chemical Engineering Journal","DOI":"10.1016/j.cej.2022.135816","ISSN":"13858947","journalAbbreviation":"Chemical Engineering Journal","language":"en","page":"135816","source":"DOI.org (Crossref)","title":"Polymer nanofibers framework composite solid electrolyte with lithium dendrite suppression for long life all-solid-state lithium metal battery","volume":"440","author":[{"family":"Li","given":"Yuhan"},{"family":"Fu","given":"Zhenyu"},{"family":"Lu","given":"Shiyao"},{"family":"Sun","given":"Xue"},{"family":"Zhang","given":"Xiaorui"},{"family":"Weng","given":"Ling"}],"issued":{"date-parts":[["2022",7]]}}}],"schema":"https://github.com/citation-style-language/schema/raw/master/csl-citation.json"} </w:instrText>
            </w:r>
            <w:r w:rsidRPr="008F3C3B">
              <w:rPr>
                <w:szCs w:val="21"/>
              </w:rPr>
              <w:fldChar w:fldCharType="separate"/>
            </w:r>
            <w:r w:rsidR="00453A3A" w:rsidRPr="008F3C3B">
              <w:rPr>
                <w:vertAlign w:val="superscript"/>
              </w:rPr>
              <w:t>[4]</w:t>
            </w:r>
            <w:r w:rsidRPr="008F3C3B">
              <w:rPr>
                <w:szCs w:val="21"/>
              </w:rPr>
              <w:fldChar w:fldCharType="end"/>
            </w:r>
          </w:p>
        </w:tc>
      </w:tr>
      <w:tr w:rsidR="008F3C3B" w:rsidRPr="008F3C3B" w:rsidTr="002640D3">
        <w:trPr>
          <w:trHeight w:val="468"/>
        </w:trPr>
        <w:tc>
          <w:tcPr>
            <w:tcW w:w="2414"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PEO-Li</w:t>
            </w:r>
            <w:r w:rsidRPr="008F3C3B">
              <w:rPr>
                <w:rFonts w:hint="eastAsia"/>
                <w:szCs w:val="21"/>
                <w:vertAlign w:val="subscript"/>
              </w:rPr>
              <w:t>2</w:t>
            </w:r>
            <w:r w:rsidRPr="008F3C3B">
              <w:rPr>
                <w:rFonts w:hint="eastAsia"/>
                <w:szCs w:val="21"/>
              </w:rPr>
              <w:t>ZrC</w:t>
            </w:r>
            <w:r w:rsidRPr="008F3C3B">
              <w:rPr>
                <w:rFonts w:hint="eastAsia"/>
                <w:szCs w:val="21"/>
                <w:vertAlign w:val="subscript"/>
              </w:rPr>
              <w:t>l6</w:t>
            </w:r>
          </w:p>
        </w:tc>
        <w:tc>
          <w:tcPr>
            <w:tcW w:w="113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0.2</w:t>
            </w:r>
          </w:p>
        </w:tc>
        <w:tc>
          <w:tcPr>
            <w:tcW w:w="1826" w:type="dxa"/>
            <w:gridSpan w:val="2"/>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30</w:t>
            </w:r>
          </w:p>
        </w:tc>
        <w:tc>
          <w:tcPr>
            <w:tcW w:w="101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1050</w:t>
            </w:r>
          </w:p>
        </w:tc>
        <w:tc>
          <w:tcPr>
            <w:tcW w:w="780"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2023</w:t>
            </w:r>
          </w:p>
        </w:tc>
        <w:tc>
          <w:tcPr>
            <w:tcW w:w="1360" w:type="dxa"/>
            <w:tcBorders>
              <w:top w:val="nil"/>
              <w:left w:val="nil"/>
              <w:bottom w:val="nil"/>
              <w:right w:val="nil"/>
            </w:tcBorders>
            <w:vAlign w:val="center"/>
          </w:tcPr>
          <w:p w:rsidR="002640D3" w:rsidRPr="008F3C3B" w:rsidRDefault="002640D3" w:rsidP="002640D3">
            <w:pPr>
              <w:jc w:val="center"/>
              <w:rPr>
                <w:szCs w:val="21"/>
              </w:rPr>
            </w:pPr>
            <w:r w:rsidRPr="008F3C3B">
              <w:rPr>
                <w:szCs w:val="21"/>
              </w:rPr>
              <w:fldChar w:fldCharType="begin"/>
            </w:r>
            <w:r w:rsidR="00453A3A" w:rsidRPr="008F3C3B">
              <w:rPr>
                <w:szCs w:val="21"/>
              </w:rPr>
              <w:instrText xml:space="preserve"> ADDIN ZOTERO_ITEM CSL_CITATION {"citationID":"mtHACWza","properties":{"formattedCitation":"\\super [5]\\nosupersub{}","plainCitation":"[5]","noteIndex":0},"citationItems":[{"id":904,"uris":["http://zotero.org/users/local/PqsIwQK0/items/HZYNV5QI"],"itemData":{"id":904,"type":"article-journal","abstract":"Flexible solid-state polymer electrolytes (SPEs) enable intimate contact with the electrode and reduce the interfacial impedance for all-solid-state lithium batteries (ASSLBs). However, the low ionic conductivity and poor mechanical strength restrict the development of SPEs. In this work, the chloride superionic conductor Li2ZrCl6 (LZC) is innovatively introduced into the poly(ethylene oxide) (PEO)-based SPE to address these issues since LZC is crucial for improving the ionic conductivity and enhancing the mechanical strength. The as-prepared electrolyte provides a high ionic conductivity of 5.98 × 10−4 S cm−1 at 60 °C and a high Li-ion transference number of 0.44. More importantly, the interaction between LZC and PEO is investigated using FT-IR and Raman spectroscopy, which is conducive to inhibiting the decomposition of PEO and beneficial to the uniform deposition of Li ions. Therefore, a minor polarization voltage of 30 mV is exhibited for the Li||Li cell after cycling for 1000 h. The LiFePO4||Li ASSLB with 1% LZC-added composite electrolyte (CPE-1% LZC) demonstrates excellent cycling performance with a capacity of 145.4 mA h g−1 after 400 cycles at 0.5 C. This work combines the advantages of chloride and polymer electrolytes, exhibiting great potential in the next generation of all-solid-state lithium metal batteries.","container-title":"ACS Applied Materials &amp; Interfaces","DOI":"10.1021/acsami.2c20734","ISSN":"1944-8244, 1944-8252","issue":"14","journalAbbreviation":"ACS Appl. Mater. Interfaces","language":"en","page":"18252-18261","source":"DOI.org (Crossref)","title":"Chloride-Reinforced Solid Polymer Electrolyte for High-Performance Lithium Metal Batteries","volume":"15","author":[{"family":"Zhang","given":"Qing"},{"family":"Sun","given":"Qifang"},{"family":"Wang","given":"Su"},{"family":"Li","given":"Chen"},{"family":"Xu","given":"Chaoran"},{"family":"Ma","given":"Yue"},{"family":"Zhang","given":"Hongzhou"},{"family":"Song","given":"Dawei"},{"family":"Shi","given":"Xixi"},{"family":"Li","given":"Chunliang"},{"family":"Zhang","given":"Lianqi"}],"issued":{"date-parts":[["2023",4,12]]}}}],"schema":"https://github.com/citation-style-language/schema/raw/master/csl-citation.json"} </w:instrText>
            </w:r>
            <w:r w:rsidRPr="008F3C3B">
              <w:rPr>
                <w:szCs w:val="21"/>
              </w:rPr>
              <w:fldChar w:fldCharType="separate"/>
            </w:r>
            <w:r w:rsidR="00453A3A" w:rsidRPr="008F3C3B">
              <w:rPr>
                <w:vertAlign w:val="superscript"/>
              </w:rPr>
              <w:t>[5]</w:t>
            </w:r>
            <w:r w:rsidRPr="008F3C3B">
              <w:rPr>
                <w:szCs w:val="21"/>
              </w:rPr>
              <w:fldChar w:fldCharType="end"/>
            </w:r>
          </w:p>
        </w:tc>
      </w:tr>
      <w:tr w:rsidR="008F3C3B" w:rsidRPr="008F3C3B" w:rsidTr="002640D3">
        <w:trPr>
          <w:trHeight w:val="468"/>
        </w:trPr>
        <w:tc>
          <w:tcPr>
            <w:tcW w:w="2414"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PEO-DMMSA</w:t>
            </w:r>
          </w:p>
        </w:tc>
        <w:tc>
          <w:tcPr>
            <w:tcW w:w="113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0.2</w:t>
            </w:r>
          </w:p>
        </w:tc>
        <w:tc>
          <w:tcPr>
            <w:tcW w:w="1826" w:type="dxa"/>
            <w:gridSpan w:val="2"/>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~50</w:t>
            </w:r>
          </w:p>
        </w:tc>
        <w:tc>
          <w:tcPr>
            <w:tcW w:w="101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375</w:t>
            </w:r>
          </w:p>
        </w:tc>
        <w:tc>
          <w:tcPr>
            <w:tcW w:w="780"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2022</w:t>
            </w:r>
          </w:p>
        </w:tc>
        <w:tc>
          <w:tcPr>
            <w:tcW w:w="1360" w:type="dxa"/>
            <w:tcBorders>
              <w:top w:val="nil"/>
              <w:left w:val="nil"/>
              <w:bottom w:val="nil"/>
              <w:right w:val="nil"/>
            </w:tcBorders>
            <w:vAlign w:val="center"/>
          </w:tcPr>
          <w:p w:rsidR="002640D3" w:rsidRPr="008F3C3B" w:rsidRDefault="002640D3" w:rsidP="002640D3">
            <w:pPr>
              <w:jc w:val="center"/>
              <w:rPr>
                <w:szCs w:val="21"/>
              </w:rPr>
            </w:pPr>
            <w:r w:rsidRPr="008F3C3B">
              <w:rPr>
                <w:szCs w:val="21"/>
              </w:rPr>
              <w:fldChar w:fldCharType="begin"/>
            </w:r>
            <w:r w:rsidR="00453A3A" w:rsidRPr="008F3C3B">
              <w:rPr>
                <w:szCs w:val="21"/>
              </w:rPr>
              <w:instrText xml:space="preserve"> ADDIN ZOTERO_ITEM CSL_CITATION {"citationID":"59psg8vU","properties":{"formattedCitation":"\\super [6]\\nosupersub{}","plainCitation":"[6]","noteIndex":0},"citationItems":[{"id":903,"uris":["http://zotero.org/users/local/PqsIwQK0/items/LAIIFBMT"],"itemData":{"id":903,"type":"article-journal","abstract":"Poly(ethylene) oxide (PEO)-based electrolytes have been widely studied for solid-state lithium batteries while their ionic conductivity and lithium-ion transference number still need to be further improved. Herein, using the combined experimental and theoretical approach, we demonstrate a novel, solidstate PEO-deep eutectic solvent (DES) electrolyte for the ﬁrst time. We found that the in situ formation of DES can reduce the crystallinity of PEO matrix and more Li+ ions can move freely owing to the weakened coordination between ether oxygens and Li-ions. Besides, we show that more Li+ ions can be dissociated from Li salts in PEO-DES electrolyte using the molecular dynamics simulations. Such liquid-free PEO-DES electrolytes showed good ionic conductivity (2.1 Â 10À4 S cmÀ1) which is 160% higher than that of conventional PEO-LiTFSI (8.1 Â 10À5 S cmÀ1) electrolyte at 60 °C. Additionally, the PEO-DES electrolyte showed 136% increase of Li-ion transference number (0.33) compared with ionic liquid-doped PEO-LiTFSI (0.14) at 60 °C. Moreover, the PEO-DES exhibited good compatibility with Li metal and stable Li plating/ stripping behavior with little morphology change of Li metal. This research also provides new insights into the enhancement mechanisms of novel polymer electrolytes, improving our fundamental understanding of critical challenges that have impeded the adoption of solid-state lithium metal batteries.","container-title":"Journal of Energy Chemistry","DOI":"10.1016/j.jechem.2022.02.026","ISSN":"20954956","journalAbbreviation":"Journal of Energy Chemistry","language":"en","page":"363-372","source":"DOI.org (Crossref)","title":"Deep eutectic solvent-based polymer electrolyte for solid-state lithium metal batteries","volume":"70","author":[{"family":"Dong","given":"Panpan"},{"family":"Zhang","given":"Xiahui"},{"family":"Han","given":"Kee Sung"},{"family":"Cha","given":"Younghwan"},{"family":"Song","given":"Min-Kyu"}],"issued":{"date-parts":[["2022",7]]}}}],"schema":"https://github.com/citation-style-language/schema/raw/master/csl-citation.json"} </w:instrText>
            </w:r>
            <w:r w:rsidRPr="008F3C3B">
              <w:rPr>
                <w:szCs w:val="21"/>
              </w:rPr>
              <w:fldChar w:fldCharType="separate"/>
            </w:r>
            <w:r w:rsidR="00453A3A" w:rsidRPr="008F3C3B">
              <w:rPr>
                <w:vertAlign w:val="superscript"/>
              </w:rPr>
              <w:t>[6]</w:t>
            </w:r>
            <w:r w:rsidRPr="008F3C3B">
              <w:rPr>
                <w:szCs w:val="21"/>
              </w:rPr>
              <w:fldChar w:fldCharType="end"/>
            </w:r>
          </w:p>
        </w:tc>
      </w:tr>
      <w:tr w:rsidR="008F3C3B" w:rsidRPr="008F3C3B" w:rsidTr="002640D3">
        <w:trPr>
          <w:trHeight w:val="468"/>
        </w:trPr>
        <w:tc>
          <w:tcPr>
            <w:tcW w:w="2414"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PMMA-PS/PE/PEGMEA-</w:t>
            </w:r>
            <w:r w:rsidRPr="008F3C3B">
              <w:rPr>
                <w:rFonts w:hint="eastAsia"/>
                <w:szCs w:val="21"/>
              </w:rPr>
              <w:lastRenderedPageBreak/>
              <w:t>LiTFSI</w:t>
            </w:r>
          </w:p>
        </w:tc>
        <w:tc>
          <w:tcPr>
            <w:tcW w:w="113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lastRenderedPageBreak/>
              <w:t>0.45</w:t>
            </w:r>
          </w:p>
        </w:tc>
        <w:tc>
          <w:tcPr>
            <w:tcW w:w="1826" w:type="dxa"/>
            <w:gridSpan w:val="2"/>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~55</w:t>
            </w:r>
          </w:p>
        </w:tc>
        <w:tc>
          <w:tcPr>
            <w:tcW w:w="101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1500</w:t>
            </w:r>
          </w:p>
        </w:tc>
        <w:tc>
          <w:tcPr>
            <w:tcW w:w="780"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2021</w:t>
            </w:r>
          </w:p>
        </w:tc>
        <w:tc>
          <w:tcPr>
            <w:tcW w:w="1360" w:type="dxa"/>
            <w:tcBorders>
              <w:top w:val="nil"/>
              <w:left w:val="nil"/>
              <w:bottom w:val="nil"/>
              <w:right w:val="nil"/>
            </w:tcBorders>
            <w:vAlign w:val="center"/>
          </w:tcPr>
          <w:p w:rsidR="002640D3" w:rsidRPr="008F3C3B" w:rsidRDefault="002640D3" w:rsidP="002640D3">
            <w:pPr>
              <w:jc w:val="center"/>
              <w:rPr>
                <w:szCs w:val="21"/>
              </w:rPr>
            </w:pPr>
            <w:r w:rsidRPr="008F3C3B">
              <w:rPr>
                <w:szCs w:val="21"/>
              </w:rPr>
              <w:fldChar w:fldCharType="begin"/>
            </w:r>
            <w:r w:rsidR="00453A3A" w:rsidRPr="008F3C3B">
              <w:rPr>
                <w:szCs w:val="21"/>
              </w:rPr>
              <w:instrText xml:space="preserve"> ADDIN ZOTERO_ITEM CSL_CITATION {"citationID":"QdO7eGjC","properties":{"formattedCitation":"\\super [7]\\nosupersub{}","plainCitation":"[7]","noteIndex":0},"citationItems":[{"id":909,"uris":["http://zotero.org/users/local/PqsIwQK0/items/77FTN34Z"],"itemData":{"id":909,"type":"article-journal","container-title":"Advanced Materials","DOI":"10.1002/adma.202100353","ISSN":"0935-9648, 1521-4095","issue":"25","journalAbbreviation":"Adv. Mater.","language":"en","page":"2100353","source":"DOI.org (Crossref)","tit</w:instrText>
            </w:r>
            <w:r w:rsidR="00453A3A" w:rsidRPr="008F3C3B">
              <w:rPr>
                <w:rFonts w:hint="eastAsia"/>
                <w:szCs w:val="21"/>
              </w:rPr>
              <w:instrText xml:space="preserve">le":"10 </w:instrText>
            </w:r>
            <w:r w:rsidR="00453A3A" w:rsidRPr="008F3C3B">
              <w:rPr>
                <w:rFonts w:hint="eastAsia"/>
                <w:szCs w:val="21"/>
              </w:rPr>
              <w:instrText>μ</w:instrText>
            </w:r>
            <w:r w:rsidR="00453A3A" w:rsidRPr="008F3C3B">
              <w:rPr>
                <w:rFonts w:hint="eastAsia"/>
                <w:szCs w:val="21"/>
              </w:rPr>
              <w:instrText>m</w:instrText>
            </w:r>
            <w:r w:rsidR="00453A3A" w:rsidRPr="008F3C3B">
              <w:rPr>
                <w:rFonts w:hint="eastAsia"/>
                <w:szCs w:val="21"/>
              </w:rPr>
              <w:instrText>‐</w:instrText>
            </w:r>
            <w:r w:rsidR="00453A3A" w:rsidRPr="008F3C3B">
              <w:rPr>
                <w:rFonts w:hint="eastAsia"/>
                <w:szCs w:val="21"/>
              </w:rPr>
              <w:instrText>Thick High</w:instrText>
            </w:r>
            <w:r w:rsidR="00453A3A" w:rsidRPr="008F3C3B">
              <w:rPr>
                <w:rFonts w:hint="eastAsia"/>
                <w:szCs w:val="21"/>
              </w:rPr>
              <w:instrText>‐</w:instrText>
            </w:r>
            <w:r w:rsidR="00453A3A" w:rsidRPr="008F3C3B">
              <w:rPr>
                <w:rFonts w:hint="eastAsia"/>
                <w:szCs w:val="21"/>
              </w:rPr>
              <w:instrText>Strength Solid Polymer Electrolytes with Excellent Interface Compatibility for Flexible All</w:instrText>
            </w:r>
            <w:r w:rsidR="00453A3A" w:rsidRPr="008F3C3B">
              <w:rPr>
                <w:rFonts w:hint="eastAsia"/>
                <w:szCs w:val="21"/>
              </w:rPr>
              <w:instrText>‐</w:instrText>
            </w:r>
            <w:r w:rsidR="00453A3A" w:rsidRPr="008F3C3B">
              <w:rPr>
                <w:rFonts w:hint="eastAsia"/>
                <w:szCs w:val="21"/>
              </w:rPr>
              <w:instrText>Solid</w:instrText>
            </w:r>
            <w:r w:rsidR="00453A3A" w:rsidRPr="008F3C3B">
              <w:rPr>
                <w:rFonts w:hint="eastAsia"/>
                <w:szCs w:val="21"/>
              </w:rPr>
              <w:instrText>‐</w:instrText>
            </w:r>
            <w:r w:rsidR="00453A3A" w:rsidRPr="008F3C3B">
              <w:rPr>
                <w:rFonts w:hint="eastAsia"/>
                <w:szCs w:val="21"/>
              </w:rPr>
              <w:instrText>State Lithium</w:instrText>
            </w:r>
            <w:r w:rsidR="00453A3A" w:rsidRPr="008F3C3B">
              <w:rPr>
                <w:rFonts w:hint="eastAsia"/>
                <w:szCs w:val="21"/>
              </w:rPr>
              <w:instrText>‐</w:instrText>
            </w:r>
            <w:r w:rsidR="00453A3A" w:rsidRPr="008F3C3B">
              <w:rPr>
                <w:rFonts w:hint="eastAsia"/>
                <w:szCs w:val="21"/>
              </w:rPr>
              <w:instrText>Metal Batteries","volume":"33","author":[{"family":"Wang","given":"Zhiyan"},{"family":"Shen","given":"Lin"},{"family":"De</w:instrText>
            </w:r>
            <w:r w:rsidR="00453A3A" w:rsidRPr="008F3C3B">
              <w:rPr>
                <w:szCs w:val="21"/>
              </w:rPr>
              <w:instrText xml:space="preserve">ng","given":"Shungui"},{"family":"Cui","given":"Ping"},{"family":"Yao","given":"Xiayin"}],"issued":{"date-parts":[["2021",6]]}}}],"schema":"https://github.com/citation-style-language/schema/raw/master/csl-citation.json"} </w:instrText>
            </w:r>
            <w:r w:rsidRPr="008F3C3B">
              <w:rPr>
                <w:szCs w:val="21"/>
              </w:rPr>
              <w:fldChar w:fldCharType="separate"/>
            </w:r>
            <w:r w:rsidR="00453A3A" w:rsidRPr="008F3C3B">
              <w:rPr>
                <w:vertAlign w:val="superscript"/>
              </w:rPr>
              <w:t>[7]</w:t>
            </w:r>
            <w:r w:rsidRPr="008F3C3B">
              <w:rPr>
                <w:szCs w:val="21"/>
              </w:rPr>
              <w:fldChar w:fldCharType="end"/>
            </w:r>
          </w:p>
        </w:tc>
      </w:tr>
      <w:tr w:rsidR="008F3C3B" w:rsidRPr="008F3C3B" w:rsidTr="002640D3">
        <w:trPr>
          <w:trHeight w:val="468"/>
        </w:trPr>
        <w:tc>
          <w:tcPr>
            <w:tcW w:w="2414" w:type="dxa"/>
            <w:tcBorders>
              <w:top w:val="nil"/>
              <w:left w:val="nil"/>
              <w:bottom w:val="nil"/>
              <w:right w:val="nil"/>
            </w:tcBorders>
            <w:vAlign w:val="center"/>
          </w:tcPr>
          <w:p w:rsidR="002640D3" w:rsidRPr="008F3C3B" w:rsidRDefault="002640D3" w:rsidP="002640D3">
            <w:pPr>
              <w:jc w:val="center"/>
              <w:rPr>
                <w:szCs w:val="21"/>
                <w:vertAlign w:val="subscript"/>
              </w:rPr>
            </w:pPr>
            <w:r w:rsidRPr="008F3C3B">
              <w:rPr>
                <w:rFonts w:hint="eastAsia"/>
                <w:szCs w:val="21"/>
              </w:rPr>
              <w:lastRenderedPageBreak/>
              <w:t>PEO-POSS</w:t>
            </w:r>
            <w:r w:rsidRPr="008F3C3B">
              <w:rPr>
                <w:rFonts w:hint="eastAsia"/>
                <w:szCs w:val="21"/>
                <w:vertAlign w:val="subscript"/>
              </w:rPr>
              <w:t>0.29</w:t>
            </w:r>
            <w:r w:rsidRPr="008F3C3B">
              <w:rPr>
                <w:rFonts w:hint="eastAsia"/>
                <w:szCs w:val="21"/>
              </w:rPr>
              <w:t>ILs</w:t>
            </w:r>
            <w:r w:rsidRPr="008F3C3B">
              <w:rPr>
                <w:rFonts w:hint="eastAsia"/>
                <w:szCs w:val="21"/>
                <w:vertAlign w:val="subscript"/>
              </w:rPr>
              <w:t>0.29</w:t>
            </w:r>
          </w:p>
          <w:p w:rsidR="002640D3" w:rsidRPr="008F3C3B" w:rsidRDefault="002640D3" w:rsidP="002640D3">
            <w:pPr>
              <w:jc w:val="center"/>
              <w:rPr>
                <w:szCs w:val="21"/>
              </w:rPr>
            </w:pPr>
            <w:r w:rsidRPr="008F3C3B">
              <w:rPr>
                <w:rFonts w:hint="eastAsia"/>
                <w:szCs w:val="21"/>
              </w:rPr>
              <w:t>PEG</w:t>
            </w:r>
            <w:r w:rsidRPr="008F3C3B">
              <w:rPr>
                <w:rFonts w:hint="eastAsia"/>
                <w:szCs w:val="21"/>
                <w:vertAlign w:val="subscript"/>
              </w:rPr>
              <w:t>0.29</w:t>
            </w:r>
            <w:r w:rsidRPr="008F3C3B">
              <w:rPr>
                <w:rFonts w:hint="eastAsia"/>
                <w:szCs w:val="21"/>
              </w:rPr>
              <w:t>UPy</w:t>
            </w:r>
            <w:r w:rsidRPr="008F3C3B">
              <w:rPr>
                <w:rFonts w:hint="eastAsia"/>
                <w:szCs w:val="21"/>
                <w:vertAlign w:val="subscript"/>
              </w:rPr>
              <w:t>0.13</w:t>
            </w:r>
          </w:p>
        </w:tc>
        <w:tc>
          <w:tcPr>
            <w:tcW w:w="113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0.1</w:t>
            </w:r>
          </w:p>
        </w:tc>
        <w:tc>
          <w:tcPr>
            <w:tcW w:w="1826" w:type="dxa"/>
            <w:gridSpan w:val="2"/>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~250</w:t>
            </w:r>
          </w:p>
        </w:tc>
        <w:tc>
          <w:tcPr>
            <w:tcW w:w="1011"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850</w:t>
            </w:r>
          </w:p>
        </w:tc>
        <w:tc>
          <w:tcPr>
            <w:tcW w:w="780" w:type="dxa"/>
            <w:tcBorders>
              <w:top w:val="nil"/>
              <w:left w:val="nil"/>
              <w:bottom w:val="nil"/>
              <w:right w:val="nil"/>
            </w:tcBorders>
            <w:vAlign w:val="center"/>
          </w:tcPr>
          <w:p w:rsidR="002640D3" w:rsidRPr="008F3C3B" w:rsidRDefault="002640D3" w:rsidP="002640D3">
            <w:pPr>
              <w:jc w:val="center"/>
              <w:rPr>
                <w:szCs w:val="21"/>
              </w:rPr>
            </w:pPr>
            <w:r w:rsidRPr="008F3C3B">
              <w:rPr>
                <w:rFonts w:hint="eastAsia"/>
                <w:szCs w:val="21"/>
              </w:rPr>
              <w:t>2021</w:t>
            </w:r>
          </w:p>
        </w:tc>
        <w:tc>
          <w:tcPr>
            <w:tcW w:w="1360" w:type="dxa"/>
            <w:tcBorders>
              <w:top w:val="nil"/>
              <w:left w:val="nil"/>
              <w:bottom w:val="nil"/>
              <w:right w:val="nil"/>
            </w:tcBorders>
            <w:vAlign w:val="center"/>
          </w:tcPr>
          <w:p w:rsidR="002640D3" w:rsidRPr="008F3C3B" w:rsidRDefault="002640D3" w:rsidP="002640D3">
            <w:pPr>
              <w:jc w:val="center"/>
              <w:rPr>
                <w:szCs w:val="21"/>
              </w:rPr>
            </w:pPr>
            <w:r w:rsidRPr="008F3C3B">
              <w:rPr>
                <w:szCs w:val="21"/>
              </w:rPr>
              <w:fldChar w:fldCharType="begin"/>
            </w:r>
            <w:r w:rsidR="00453A3A" w:rsidRPr="008F3C3B">
              <w:rPr>
                <w:szCs w:val="21"/>
              </w:rPr>
              <w:instrText xml:space="preserve"> ADDIN ZOTERO_ITEM CSL_CITATION {"citationID":"nOgjDE3B","properties":{"formattedCitation":"\\super [8]\\nosupersub{}","plainCitation":"[8]","noteIndex":0},"citationItems":[{"id":902,"uris":["http://zotero.org/users/local/PqsIwQK0/items/LRVKNT5C"],"itemData":{"id":902,"type":"article-journal","abstract":"Solid hybrid electrolytes synthesized through polyaddition with excellent electrochemical properties and self-healing ability are developed for all-solid-state Li metal batteries.\n          , \n            \n              The exploration for solid electrolytes to replace conventional organic liquid electrolytes paves the way for producing next generation lithium secondary batteries. Herein, a new class of polymer/inorganic hybrid electrolytes (HEs) were prepared through polyaddition reactions and these electrolytes effectively integrated polyether, ionic liquids (ILs), silsesquioxane cages, and supramolecular interactable units. Besides their excellent thermal stability (up to 275 °C) and low glass transition temperature (−45.5 °C), they were able to self-heal their incision quickly (within 100 min) at ambient temperature. They also exhibited high ionic conductivity (0.34 × 10\n              −4\n              S cm\n              −1\n              at 25 °C) among plasticizer-free solid polymer-based electrolytes and their ion transport properties could be conveniently tuned by adjusting the composition. Meanwhile, they revealed excellent long-term (&gt;800 h) electrochemical compatibilities with lithium electrodes in galvanostatic cycling tests. The coin cell lithium solid batteries assembled with this class of HEs showed good performance. This work provides a novel hybrid electrolyte system towards the development of smart solid electrolytes for next generation lithium batteries.","container-title":"Journal of Materials Chemistry A","DOI":"10.1039/D0TA11730G","ISSN":"2050-7488, 2050-7496","issue":"11","journalAbbreviation":"J. Mater. Chem. A","language":"en","page":"6881-6889","source":"DOI.org (Crossref)","title":"Polyaddition enabled functional polymer/inorganic hybrid electrolytes for lithium metal batteries","volume":"9","author":[{"family":"Yang","given":"Guang"},{"family":"Song","given":"Yaduo"},{"family":"Deng","given":"Longjiang"}],"issued":{"date-parts":[["2021"]]}}}],"schema":"https://github.com/citation-style-language/schema/raw/master/csl-citation.json"} </w:instrText>
            </w:r>
            <w:r w:rsidRPr="008F3C3B">
              <w:rPr>
                <w:szCs w:val="21"/>
              </w:rPr>
              <w:fldChar w:fldCharType="separate"/>
            </w:r>
            <w:r w:rsidR="00453A3A" w:rsidRPr="008F3C3B">
              <w:rPr>
                <w:vertAlign w:val="superscript"/>
              </w:rPr>
              <w:t>[8]</w:t>
            </w:r>
            <w:r w:rsidRPr="008F3C3B">
              <w:rPr>
                <w:szCs w:val="21"/>
              </w:rPr>
              <w:fldChar w:fldCharType="end"/>
            </w:r>
          </w:p>
        </w:tc>
      </w:tr>
      <w:tr w:rsidR="008F3C3B" w:rsidRPr="008F3C3B" w:rsidTr="002640D3">
        <w:trPr>
          <w:trHeight w:val="468"/>
        </w:trPr>
        <w:tc>
          <w:tcPr>
            <w:tcW w:w="2414" w:type="dxa"/>
            <w:tcBorders>
              <w:top w:val="nil"/>
              <w:left w:val="nil"/>
              <w:right w:val="nil"/>
            </w:tcBorders>
            <w:vAlign w:val="center"/>
          </w:tcPr>
          <w:p w:rsidR="002640D3" w:rsidRPr="008F3C3B" w:rsidRDefault="002640D3" w:rsidP="002640D3">
            <w:pPr>
              <w:jc w:val="center"/>
              <w:rPr>
                <w:szCs w:val="21"/>
              </w:rPr>
            </w:pPr>
            <w:r w:rsidRPr="008F3C3B">
              <w:rPr>
                <w:rFonts w:hint="eastAsia"/>
                <w:szCs w:val="21"/>
              </w:rPr>
              <w:t>P</w:t>
            </w:r>
            <w:r w:rsidR="00453A3A" w:rsidRPr="008F3C3B">
              <w:rPr>
                <w:szCs w:val="21"/>
              </w:rPr>
              <w:t>EOC</w:t>
            </w:r>
            <w:r w:rsidR="00453A3A" w:rsidRPr="008F3C3B">
              <w:rPr>
                <w:szCs w:val="21"/>
                <w:vertAlign w:val="subscript"/>
              </w:rPr>
              <w:t>15</w:t>
            </w:r>
          </w:p>
        </w:tc>
        <w:tc>
          <w:tcPr>
            <w:tcW w:w="1131" w:type="dxa"/>
            <w:tcBorders>
              <w:top w:val="nil"/>
              <w:left w:val="nil"/>
              <w:right w:val="nil"/>
            </w:tcBorders>
            <w:vAlign w:val="center"/>
          </w:tcPr>
          <w:p w:rsidR="002640D3" w:rsidRPr="008F3C3B" w:rsidRDefault="002640D3" w:rsidP="002640D3">
            <w:pPr>
              <w:jc w:val="center"/>
              <w:rPr>
                <w:szCs w:val="21"/>
              </w:rPr>
            </w:pPr>
            <w:r w:rsidRPr="008F3C3B">
              <w:rPr>
                <w:rFonts w:hint="eastAsia"/>
                <w:szCs w:val="21"/>
              </w:rPr>
              <w:t>0.7</w:t>
            </w:r>
          </w:p>
        </w:tc>
        <w:tc>
          <w:tcPr>
            <w:tcW w:w="1826" w:type="dxa"/>
            <w:gridSpan w:val="2"/>
            <w:tcBorders>
              <w:top w:val="nil"/>
              <w:left w:val="nil"/>
              <w:right w:val="nil"/>
            </w:tcBorders>
            <w:vAlign w:val="center"/>
          </w:tcPr>
          <w:p w:rsidR="002640D3" w:rsidRPr="008F3C3B" w:rsidRDefault="002640D3" w:rsidP="002640D3">
            <w:pPr>
              <w:jc w:val="center"/>
              <w:rPr>
                <w:szCs w:val="21"/>
              </w:rPr>
            </w:pPr>
            <w:r w:rsidRPr="008F3C3B">
              <w:rPr>
                <w:rFonts w:hint="eastAsia"/>
                <w:szCs w:val="21"/>
              </w:rPr>
              <w:t>~70</w:t>
            </w:r>
          </w:p>
        </w:tc>
        <w:tc>
          <w:tcPr>
            <w:tcW w:w="1011" w:type="dxa"/>
            <w:tcBorders>
              <w:top w:val="nil"/>
              <w:left w:val="nil"/>
              <w:right w:val="nil"/>
            </w:tcBorders>
            <w:vAlign w:val="center"/>
          </w:tcPr>
          <w:p w:rsidR="002640D3" w:rsidRPr="008F3C3B" w:rsidRDefault="002640D3" w:rsidP="002640D3">
            <w:pPr>
              <w:jc w:val="center"/>
              <w:rPr>
                <w:szCs w:val="21"/>
              </w:rPr>
            </w:pPr>
            <w:r w:rsidRPr="008F3C3B">
              <w:rPr>
                <w:rFonts w:hint="eastAsia"/>
                <w:szCs w:val="21"/>
              </w:rPr>
              <w:t>4360</w:t>
            </w:r>
          </w:p>
        </w:tc>
        <w:tc>
          <w:tcPr>
            <w:tcW w:w="780" w:type="dxa"/>
            <w:tcBorders>
              <w:top w:val="nil"/>
              <w:left w:val="nil"/>
              <w:right w:val="nil"/>
            </w:tcBorders>
            <w:vAlign w:val="center"/>
          </w:tcPr>
          <w:p w:rsidR="002640D3" w:rsidRPr="008F3C3B" w:rsidRDefault="002640D3" w:rsidP="002640D3">
            <w:pPr>
              <w:jc w:val="center"/>
              <w:rPr>
                <w:szCs w:val="21"/>
              </w:rPr>
            </w:pPr>
            <w:r w:rsidRPr="008F3C3B">
              <w:rPr>
                <w:rFonts w:hint="eastAsia"/>
                <w:szCs w:val="21"/>
              </w:rPr>
              <w:t>—</w:t>
            </w:r>
          </w:p>
        </w:tc>
        <w:tc>
          <w:tcPr>
            <w:tcW w:w="1360" w:type="dxa"/>
            <w:tcBorders>
              <w:top w:val="nil"/>
              <w:left w:val="nil"/>
              <w:right w:val="nil"/>
            </w:tcBorders>
            <w:vAlign w:val="center"/>
          </w:tcPr>
          <w:p w:rsidR="002640D3" w:rsidRPr="008F3C3B" w:rsidRDefault="002640D3" w:rsidP="002640D3">
            <w:pPr>
              <w:jc w:val="center"/>
              <w:rPr>
                <w:szCs w:val="21"/>
              </w:rPr>
            </w:pPr>
            <w:r w:rsidRPr="008F3C3B">
              <w:rPr>
                <w:rFonts w:hint="eastAsia"/>
                <w:szCs w:val="21"/>
              </w:rPr>
              <w:t>This work</w:t>
            </w:r>
          </w:p>
        </w:tc>
      </w:tr>
      <w:bookmarkEnd w:id="57"/>
    </w:tbl>
    <w:p w:rsidR="002640D3" w:rsidRPr="008F3C3B" w:rsidRDefault="002640D3" w:rsidP="002640D3">
      <w:pPr>
        <w:spacing w:line="480" w:lineRule="auto"/>
        <w:rPr>
          <w:szCs w:val="21"/>
        </w:rPr>
      </w:pPr>
    </w:p>
    <w:bookmarkEnd w:id="58"/>
    <w:p w:rsidR="002640D3" w:rsidRPr="008F3C3B" w:rsidRDefault="002640D3" w:rsidP="002640D3">
      <w:pPr>
        <w:spacing w:line="480" w:lineRule="auto"/>
        <w:rPr>
          <w:szCs w:val="21"/>
        </w:rPr>
      </w:pPr>
    </w:p>
    <w:p w:rsidR="002640D3" w:rsidRPr="008F3C3B" w:rsidRDefault="002640D3" w:rsidP="002640D3">
      <w:pPr>
        <w:spacing w:line="480" w:lineRule="auto"/>
        <w:rPr>
          <w:szCs w:val="21"/>
        </w:rPr>
      </w:pPr>
    </w:p>
    <w:p w:rsidR="002640D3" w:rsidRPr="008F3C3B" w:rsidRDefault="002640D3" w:rsidP="002640D3">
      <w:pPr>
        <w:spacing w:line="480" w:lineRule="auto"/>
        <w:rPr>
          <w:szCs w:val="21"/>
        </w:rPr>
      </w:pPr>
    </w:p>
    <w:p w:rsidR="002640D3" w:rsidRPr="008F3C3B" w:rsidRDefault="002640D3" w:rsidP="002640D3">
      <w:pPr>
        <w:spacing w:line="480" w:lineRule="auto"/>
        <w:rPr>
          <w:szCs w:val="21"/>
        </w:rPr>
      </w:pPr>
    </w:p>
    <w:p w:rsidR="002640D3" w:rsidRPr="008F3C3B" w:rsidRDefault="002640D3"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2640D3">
      <w:pPr>
        <w:spacing w:line="480" w:lineRule="auto"/>
        <w:rPr>
          <w:szCs w:val="21"/>
        </w:rPr>
      </w:pPr>
    </w:p>
    <w:p w:rsidR="00955DFF" w:rsidRPr="008F3C3B" w:rsidRDefault="00955DFF" w:rsidP="00955DFF">
      <w:pPr>
        <w:rPr>
          <w:szCs w:val="21"/>
        </w:rPr>
      </w:pPr>
      <w:r w:rsidRPr="008F3C3B">
        <w:rPr>
          <w:szCs w:val="21"/>
        </w:rPr>
        <w:br w:type="page"/>
      </w:r>
    </w:p>
    <w:p w:rsidR="002640D3" w:rsidRPr="008F3C3B" w:rsidRDefault="002640D3" w:rsidP="002640D3">
      <w:pPr>
        <w:pStyle w:val="2"/>
        <w:spacing w:line="480" w:lineRule="auto"/>
        <w:ind w:firstLineChars="0" w:firstLine="0"/>
        <w:rPr>
          <w:b/>
          <w:sz w:val="32"/>
          <w:szCs w:val="32"/>
        </w:rPr>
      </w:pPr>
      <w:r w:rsidRPr="008F3C3B">
        <w:rPr>
          <w:b/>
          <w:sz w:val="32"/>
          <w:szCs w:val="32"/>
        </w:rPr>
        <w:lastRenderedPageBreak/>
        <w:t>References</w:t>
      </w:r>
    </w:p>
    <w:p w:rsidR="00453A3A" w:rsidRPr="008F3C3B" w:rsidRDefault="002640D3" w:rsidP="00BA53F3">
      <w:pPr>
        <w:pStyle w:val="Bibliography"/>
        <w:spacing w:line="360" w:lineRule="auto"/>
        <w:ind w:left="386" w:hanging="386"/>
        <w:jc w:val="both"/>
      </w:pPr>
      <w:r w:rsidRPr="008F3C3B">
        <w:rPr>
          <w:rFonts w:eastAsia="SimSun"/>
          <w:kern w:val="2"/>
          <w:sz w:val="21"/>
          <w:szCs w:val="21"/>
          <w:lang w:val="en-US" w:eastAsia="zh-CN"/>
        </w:rPr>
        <w:fldChar w:fldCharType="begin"/>
      </w:r>
      <w:r w:rsidR="00453A3A" w:rsidRPr="008F3C3B">
        <w:rPr>
          <w:szCs w:val="21"/>
        </w:rPr>
        <w:instrText xml:space="preserve"> ADDIN ZOTERO_BIBL {"uncited":[],"omitted":[],"custom":[]} CSL_BIBLIOGRAPHY </w:instrText>
      </w:r>
      <w:r w:rsidRPr="008F3C3B">
        <w:rPr>
          <w:rFonts w:eastAsia="SimSun"/>
          <w:kern w:val="2"/>
          <w:sz w:val="21"/>
          <w:szCs w:val="21"/>
          <w:lang w:val="en-US" w:eastAsia="zh-CN"/>
        </w:rPr>
        <w:fldChar w:fldCharType="separate"/>
      </w:r>
      <w:r w:rsidR="00453A3A" w:rsidRPr="008F3C3B">
        <w:t>[1]</w:t>
      </w:r>
      <w:r w:rsidR="00453A3A" w:rsidRPr="008F3C3B">
        <w:tab/>
        <w:t xml:space="preserve">H. Xu, J. Zhang, H. Zhang, J. Long, L. Xu, L. Mai, </w:t>
      </w:r>
      <w:r w:rsidR="00453A3A" w:rsidRPr="008F3C3B">
        <w:rPr>
          <w:i/>
          <w:iCs/>
        </w:rPr>
        <w:t>Adv</w:t>
      </w:r>
      <w:r w:rsidR="00BA53F3" w:rsidRPr="008F3C3B">
        <w:rPr>
          <w:i/>
          <w:iCs/>
        </w:rPr>
        <w:t>.</w:t>
      </w:r>
      <w:r w:rsidR="00453A3A" w:rsidRPr="008F3C3B">
        <w:rPr>
          <w:i/>
          <w:iCs/>
        </w:rPr>
        <w:t xml:space="preserve"> Energy Mater</w:t>
      </w:r>
      <w:r w:rsidR="00BA53F3" w:rsidRPr="008F3C3B">
        <w:rPr>
          <w:i/>
          <w:iCs/>
        </w:rPr>
        <w:t>.</w:t>
      </w:r>
      <w:r w:rsidR="00BA53F3" w:rsidRPr="008F3C3B">
        <w:rPr>
          <w:iCs/>
        </w:rPr>
        <w:t>,</w:t>
      </w:r>
      <w:r w:rsidR="00453A3A" w:rsidRPr="008F3C3B">
        <w:t xml:space="preserve"> </w:t>
      </w:r>
      <w:r w:rsidR="00453A3A" w:rsidRPr="008F3C3B">
        <w:rPr>
          <w:b/>
          <w:bCs/>
        </w:rPr>
        <w:t>2023</w:t>
      </w:r>
      <w:r w:rsidR="00453A3A" w:rsidRPr="008F3C3B">
        <w:t xml:space="preserve">, </w:t>
      </w:r>
      <w:r w:rsidR="00BA53F3" w:rsidRPr="008F3C3B">
        <w:rPr>
          <w:i/>
        </w:rPr>
        <w:t>13</w:t>
      </w:r>
      <w:r w:rsidR="00BA53F3" w:rsidRPr="008F3C3B">
        <w:t xml:space="preserve">, </w:t>
      </w:r>
      <w:r w:rsidR="00453A3A" w:rsidRPr="008F3C3B">
        <w:t>2204411.</w:t>
      </w:r>
    </w:p>
    <w:p w:rsidR="00453A3A" w:rsidRPr="008F3C3B" w:rsidRDefault="00453A3A" w:rsidP="00BA53F3">
      <w:pPr>
        <w:pStyle w:val="Bibliography"/>
        <w:spacing w:line="360" w:lineRule="auto"/>
        <w:ind w:left="386" w:hanging="386"/>
        <w:jc w:val="both"/>
      </w:pPr>
      <w:r w:rsidRPr="008F3C3B">
        <w:t>[2]</w:t>
      </w:r>
      <w:r w:rsidRPr="008F3C3B">
        <w:tab/>
        <w:t xml:space="preserve">X. Zhang, H. Zhang, Y. Geng, Z. Shi, S. Zhu, Q. Xu, Y. Min, </w:t>
      </w:r>
      <w:r w:rsidRPr="008F3C3B">
        <w:rPr>
          <w:i/>
          <w:iCs/>
        </w:rPr>
        <w:t>Chem</w:t>
      </w:r>
      <w:r w:rsidR="00BA53F3" w:rsidRPr="008F3C3B">
        <w:rPr>
          <w:i/>
          <w:iCs/>
        </w:rPr>
        <w:t>.</w:t>
      </w:r>
      <w:r w:rsidRPr="008F3C3B">
        <w:rPr>
          <w:i/>
          <w:iCs/>
        </w:rPr>
        <w:t xml:space="preserve"> Eng</w:t>
      </w:r>
      <w:r w:rsidR="00BA53F3" w:rsidRPr="008F3C3B">
        <w:rPr>
          <w:i/>
          <w:iCs/>
        </w:rPr>
        <w:t>.</w:t>
      </w:r>
      <w:r w:rsidRPr="008F3C3B">
        <w:rPr>
          <w:i/>
          <w:iCs/>
        </w:rPr>
        <w:t xml:space="preserve"> J</w:t>
      </w:r>
      <w:r w:rsidR="00BA53F3" w:rsidRPr="008F3C3B">
        <w:rPr>
          <w:i/>
          <w:iCs/>
        </w:rPr>
        <w:t>.</w:t>
      </w:r>
      <w:r w:rsidR="00BA53F3" w:rsidRPr="008F3C3B">
        <w:rPr>
          <w:iCs/>
        </w:rPr>
        <w:t>,</w:t>
      </w:r>
      <w:r w:rsidRPr="008F3C3B">
        <w:t xml:space="preserve"> </w:t>
      </w:r>
      <w:r w:rsidRPr="008F3C3B">
        <w:rPr>
          <w:b/>
          <w:bCs/>
        </w:rPr>
        <w:t>2022</w:t>
      </w:r>
      <w:r w:rsidRPr="008F3C3B">
        <w:t xml:space="preserve">, </w:t>
      </w:r>
      <w:r w:rsidRPr="008F3C3B">
        <w:rPr>
          <w:i/>
          <w:iCs/>
        </w:rPr>
        <w:t>444</w:t>
      </w:r>
      <w:r w:rsidRPr="008F3C3B">
        <w:t>, 136328.</w:t>
      </w:r>
    </w:p>
    <w:p w:rsidR="00453A3A" w:rsidRPr="008F3C3B" w:rsidRDefault="00453A3A" w:rsidP="00BA53F3">
      <w:pPr>
        <w:pStyle w:val="Bibliography"/>
        <w:spacing w:line="360" w:lineRule="auto"/>
        <w:ind w:left="386" w:hanging="386"/>
        <w:jc w:val="both"/>
      </w:pPr>
      <w:r w:rsidRPr="008F3C3B">
        <w:t>[3]</w:t>
      </w:r>
      <w:r w:rsidRPr="008F3C3B">
        <w:tab/>
        <w:t xml:space="preserve">J. Xu, Y. Meng, Q. Ding, R. Wang, T. Gan, J. Zhang, Z. Lin, J. Xu, </w:t>
      </w:r>
      <w:r w:rsidRPr="008F3C3B">
        <w:rPr>
          <w:i/>
          <w:iCs/>
        </w:rPr>
        <w:t>J. Mater. Chem. A</w:t>
      </w:r>
      <w:r w:rsidR="00BA53F3" w:rsidRPr="008F3C3B">
        <w:rPr>
          <w:iCs/>
        </w:rPr>
        <w:t>,</w:t>
      </w:r>
      <w:r w:rsidRPr="008F3C3B">
        <w:t xml:space="preserve"> </w:t>
      </w:r>
      <w:r w:rsidRPr="008F3C3B">
        <w:rPr>
          <w:b/>
          <w:bCs/>
        </w:rPr>
        <w:t>2022</w:t>
      </w:r>
      <w:r w:rsidRPr="008F3C3B">
        <w:t xml:space="preserve">, </w:t>
      </w:r>
      <w:r w:rsidRPr="008F3C3B">
        <w:rPr>
          <w:i/>
          <w:iCs/>
        </w:rPr>
        <w:t>10</w:t>
      </w:r>
      <w:r w:rsidRPr="008F3C3B">
        <w:t>, 4402.</w:t>
      </w:r>
    </w:p>
    <w:p w:rsidR="00453A3A" w:rsidRPr="008F3C3B" w:rsidRDefault="00453A3A" w:rsidP="00BA53F3">
      <w:pPr>
        <w:pStyle w:val="Bibliography"/>
        <w:spacing w:line="360" w:lineRule="auto"/>
        <w:ind w:left="386" w:hanging="386"/>
        <w:jc w:val="both"/>
      </w:pPr>
      <w:r w:rsidRPr="008F3C3B">
        <w:t>[4]</w:t>
      </w:r>
      <w:r w:rsidRPr="008F3C3B">
        <w:tab/>
        <w:t xml:space="preserve">Y. Li, Z. Fu, S. Lu, X. Sun, X. Zhang, L. Weng, </w:t>
      </w:r>
      <w:r w:rsidRPr="008F3C3B">
        <w:rPr>
          <w:i/>
          <w:iCs/>
        </w:rPr>
        <w:t>Chem</w:t>
      </w:r>
      <w:r w:rsidR="00BA53F3" w:rsidRPr="008F3C3B">
        <w:rPr>
          <w:i/>
          <w:iCs/>
        </w:rPr>
        <w:t>.</w:t>
      </w:r>
      <w:r w:rsidRPr="008F3C3B">
        <w:rPr>
          <w:i/>
          <w:iCs/>
        </w:rPr>
        <w:t xml:space="preserve"> Eng</w:t>
      </w:r>
      <w:r w:rsidR="00BA53F3" w:rsidRPr="008F3C3B">
        <w:rPr>
          <w:i/>
          <w:iCs/>
        </w:rPr>
        <w:t>.</w:t>
      </w:r>
      <w:r w:rsidRPr="008F3C3B">
        <w:rPr>
          <w:i/>
          <w:iCs/>
        </w:rPr>
        <w:t xml:space="preserve"> J</w:t>
      </w:r>
      <w:r w:rsidR="00BA53F3" w:rsidRPr="008F3C3B">
        <w:rPr>
          <w:i/>
          <w:iCs/>
        </w:rPr>
        <w:t>.</w:t>
      </w:r>
      <w:r w:rsidR="00BA53F3" w:rsidRPr="008F3C3B">
        <w:rPr>
          <w:iCs/>
        </w:rPr>
        <w:t>,</w:t>
      </w:r>
      <w:r w:rsidRPr="008F3C3B">
        <w:t xml:space="preserve"> </w:t>
      </w:r>
      <w:r w:rsidRPr="008F3C3B">
        <w:rPr>
          <w:b/>
          <w:bCs/>
        </w:rPr>
        <w:t>2022</w:t>
      </w:r>
      <w:r w:rsidRPr="008F3C3B">
        <w:t xml:space="preserve">, </w:t>
      </w:r>
      <w:r w:rsidRPr="008F3C3B">
        <w:rPr>
          <w:i/>
          <w:iCs/>
        </w:rPr>
        <w:t>440</w:t>
      </w:r>
      <w:r w:rsidRPr="008F3C3B">
        <w:t>, 135816.</w:t>
      </w:r>
    </w:p>
    <w:p w:rsidR="00453A3A" w:rsidRPr="008F3C3B" w:rsidRDefault="00453A3A" w:rsidP="00BA53F3">
      <w:pPr>
        <w:pStyle w:val="Bibliography"/>
        <w:spacing w:line="360" w:lineRule="auto"/>
        <w:ind w:left="386" w:hanging="386"/>
        <w:jc w:val="both"/>
      </w:pPr>
      <w:r w:rsidRPr="008F3C3B">
        <w:t>[5]</w:t>
      </w:r>
      <w:r w:rsidRPr="008F3C3B">
        <w:tab/>
        <w:t xml:space="preserve">Q. Zhang, Q. Sun, S. Wang, C. Li, C. Xu, Y. Ma, H. Zhang, D. Song, X. Shi, C. Li, L. Zhang, </w:t>
      </w:r>
      <w:r w:rsidRPr="008F3C3B">
        <w:rPr>
          <w:i/>
          <w:iCs/>
        </w:rPr>
        <w:t>ACS Appl. Mater. Inter</w:t>
      </w:r>
      <w:r w:rsidR="00BA53F3" w:rsidRPr="008F3C3B">
        <w:rPr>
          <w:i/>
          <w:iCs/>
        </w:rPr>
        <w:t>.</w:t>
      </w:r>
      <w:r w:rsidR="00BA53F3" w:rsidRPr="008F3C3B">
        <w:rPr>
          <w:iCs/>
        </w:rPr>
        <w:t>,</w:t>
      </w:r>
      <w:r w:rsidRPr="008F3C3B">
        <w:t xml:space="preserve"> </w:t>
      </w:r>
      <w:r w:rsidRPr="008F3C3B">
        <w:rPr>
          <w:b/>
          <w:bCs/>
        </w:rPr>
        <w:t>2023</w:t>
      </w:r>
      <w:r w:rsidRPr="008F3C3B">
        <w:t xml:space="preserve">, </w:t>
      </w:r>
      <w:r w:rsidRPr="008F3C3B">
        <w:rPr>
          <w:i/>
          <w:iCs/>
        </w:rPr>
        <w:t>15</w:t>
      </w:r>
      <w:r w:rsidRPr="008F3C3B">
        <w:t>, 18252.</w:t>
      </w:r>
    </w:p>
    <w:p w:rsidR="00453A3A" w:rsidRPr="008F3C3B" w:rsidRDefault="00453A3A" w:rsidP="00BA53F3">
      <w:pPr>
        <w:pStyle w:val="Bibliography"/>
        <w:spacing w:line="360" w:lineRule="auto"/>
        <w:ind w:left="386" w:hanging="386"/>
        <w:jc w:val="both"/>
      </w:pPr>
      <w:r w:rsidRPr="008F3C3B">
        <w:t>[6]</w:t>
      </w:r>
      <w:r w:rsidRPr="008F3C3B">
        <w:tab/>
        <w:t xml:space="preserve">P. Dong, X. Zhang, K. S. Han, Y. Cha, M.-K. Song, </w:t>
      </w:r>
      <w:r w:rsidRPr="008F3C3B">
        <w:rPr>
          <w:i/>
          <w:iCs/>
        </w:rPr>
        <w:t>J</w:t>
      </w:r>
      <w:r w:rsidR="00BA53F3" w:rsidRPr="008F3C3B">
        <w:rPr>
          <w:i/>
          <w:iCs/>
        </w:rPr>
        <w:t>.</w:t>
      </w:r>
      <w:r w:rsidRPr="008F3C3B">
        <w:rPr>
          <w:i/>
          <w:iCs/>
        </w:rPr>
        <w:t>Energy Chem</w:t>
      </w:r>
      <w:r w:rsidR="00BA53F3" w:rsidRPr="008F3C3B">
        <w:rPr>
          <w:i/>
          <w:iCs/>
        </w:rPr>
        <w:t>.</w:t>
      </w:r>
      <w:r w:rsidR="00BA53F3" w:rsidRPr="008F3C3B">
        <w:rPr>
          <w:iCs/>
        </w:rPr>
        <w:t>,</w:t>
      </w:r>
      <w:r w:rsidRPr="008F3C3B">
        <w:t xml:space="preserve"> </w:t>
      </w:r>
      <w:r w:rsidRPr="008F3C3B">
        <w:rPr>
          <w:b/>
          <w:bCs/>
        </w:rPr>
        <w:t>2022</w:t>
      </w:r>
      <w:r w:rsidRPr="008F3C3B">
        <w:t xml:space="preserve">, </w:t>
      </w:r>
      <w:r w:rsidRPr="008F3C3B">
        <w:rPr>
          <w:i/>
          <w:iCs/>
        </w:rPr>
        <w:t>70</w:t>
      </w:r>
      <w:r w:rsidRPr="008F3C3B">
        <w:t>, 363.</w:t>
      </w:r>
    </w:p>
    <w:p w:rsidR="00453A3A" w:rsidRPr="008F3C3B" w:rsidRDefault="00453A3A" w:rsidP="00BA53F3">
      <w:pPr>
        <w:pStyle w:val="Bibliography"/>
        <w:spacing w:line="360" w:lineRule="auto"/>
        <w:ind w:left="386" w:hanging="386"/>
        <w:jc w:val="both"/>
      </w:pPr>
      <w:r w:rsidRPr="008F3C3B">
        <w:t>[7]</w:t>
      </w:r>
      <w:r w:rsidRPr="008F3C3B">
        <w:tab/>
        <w:t xml:space="preserve">Z. Wang, L. Shen, S. Deng, P. Cui, X. Yao, </w:t>
      </w:r>
      <w:r w:rsidRPr="008F3C3B">
        <w:rPr>
          <w:i/>
          <w:iCs/>
        </w:rPr>
        <w:t>Adv. Mater.</w:t>
      </w:r>
      <w:r w:rsidR="00BA53F3" w:rsidRPr="008F3C3B">
        <w:rPr>
          <w:iCs/>
        </w:rPr>
        <w:t>,</w:t>
      </w:r>
      <w:r w:rsidRPr="008F3C3B">
        <w:t xml:space="preserve"> </w:t>
      </w:r>
      <w:r w:rsidRPr="008F3C3B">
        <w:rPr>
          <w:b/>
          <w:bCs/>
        </w:rPr>
        <w:t>2021</w:t>
      </w:r>
      <w:r w:rsidRPr="008F3C3B">
        <w:t xml:space="preserve">, </w:t>
      </w:r>
      <w:r w:rsidRPr="008F3C3B">
        <w:rPr>
          <w:i/>
          <w:iCs/>
        </w:rPr>
        <w:t>33</w:t>
      </w:r>
      <w:r w:rsidRPr="008F3C3B">
        <w:t>, 2100353.</w:t>
      </w:r>
    </w:p>
    <w:p w:rsidR="00453A3A" w:rsidRPr="008F3C3B" w:rsidRDefault="00453A3A" w:rsidP="00BA53F3">
      <w:pPr>
        <w:pStyle w:val="Bibliography"/>
        <w:spacing w:line="360" w:lineRule="auto"/>
        <w:ind w:left="386" w:hanging="386"/>
        <w:jc w:val="both"/>
      </w:pPr>
      <w:r w:rsidRPr="008F3C3B">
        <w:t>[8]</w:t>
      </w:r>
      <w:r w:rsidRPr="008F3C3B">
        <w:tab/>
        <w:t xml:space="preserve">G. Yang, Y. Song, L. Deng, </w:t>
      </w:r>
      <w:r w:rsidRPr="008F3C3B">
        <w:rPr>
          <w:i/>
          <w:iCs/>
        </w:rPr>
        <w:t>J. Mater. Chem. A</w:t>
      </w:r>
      <w:r w:rsidR="00BA53F3" w:rsidRPr="008F3C3B">
        <w:rPr>
          <w:iCs/>
        </w:rPr>
        <w:t>,</w:t>
      </w:r>
      <w:r w:rsidRPr="008F3C3B">
        <w:t xml:space="preserve"> </w:t>
      </w:r>
      <w:r w:rsidRPr="008F3C3B">
        <w:rPr>
          <w:b/>
          <w:bCs/>
        </w:rPr>
        <w:t>2021</w:t>
      </w:r>
      <w:r w:rsidRPr="008F3C3B">
        <w:t xml:space="preserve">, </w:t>
      </w:r>
      <w:r w:rsidRPr="008F3C3B">
        <w:rPr>
          <w:i/>
          <w:iCs/>
        </w:rPr>
        <w:t>9</w:t>
      </w:r>
      <w:r w:rsidRPr="008F3C3B">
        <w:t>, 6881.</w:t>
      </w:r>
    </w:p>
    <w:p w:rsidR="00E609E8" w:rsidRPr="008F3C3B" w:rsidRDefault="002640D3" w:rsidP="008F3C3B">
      <w:pPr>
        <w:spacing w:line="360" w:lineRule="auto"/>
        <w:jc w:val="both"/>
        <w:rPr>
          <w:lang w:val="en-US"/>
        </w:rPr>
      </w:pPr>
      <w:r w:rsidRPr="008F3C3B">
        <w:rPr>
          <w:szCs w:val="21"/>
        </w:rPr>
        <w:fldChar w:fldCharType="end"/>
      </w:r>
    </w:p>
    <w:sectPr w:rsidR="00E609E8" w:rsidRPr="008F3C3B">
      <w:headerReference w:type="default" r:id="rId42"/>
      <w:footerReference w:type="default" r:id="rId43"/>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489" w:rsidRDefault="00664489">
      <w:r>
        <w:separator/>
      </w:r>
    </w:p>
  </w:endnote>
  <w:endnote w:type="continuationSeparator" w:id="0">
    <w:p w:rsidR="00664489" w:rsidRDefault="0066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等线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A4A" w:rsidRDefault="007F0A4A">
    <w:pPr>
      <w:pStyle w:val="Footer"/>
      <w:jc w:val="center"/>
    </w:pPr>
    <w:r>
      <w:fldChar w:fldCharType="begin"/>
    </w:r>
    <w:r>
      <w:instrText>PAGE   \* MERGEFORMAT</w:instrText>
    </w:r>
    <w:r>
      <w:fldChar w:fldCharType="separate"/>
    </w:r>
    <w:r w:rsidR="008F3C3B">
      <w:rPr>
        <w:noProof/>
      </w:rPr>
      <w:t>20</w:t>
    </w:r>
    <w:r>
      <w:fldChar w:fldCharType="end"/>
    </w:r>
  </w:p>
  <w:p w:rsidR="007F0A4A" w:rsidRDefault="007F0A4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489" w:rsidRDefault="00664489">
      <w:r>
        <w:separator/>
      </w:r>
    </w:p>
  </w:footnote>
  <w:footnote w:type="continuationSeparator" w:id="0">
    <w:p w:rsidR="00664489" w:rsidRDefault="006644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A4A" w:rsidRDefault="007F0A4A">
    <w:pPr>
      <w:pStyle w:val="Header"/>
      <w:tabs>
        <w:tab w:val="left" w:pos="5003"/>
      </w:tabs>
      <w:jc w:val="right"/>
      <w:rPr>
        <w:lang w:val="en-US"/>
      </w:rPr>
    </w:pPr>
    <w:r>
      <w:tab/>
    </w:r>
    <w:r>
      <w:rPr>
        <w:noProof/>
        <w:lang w:val="en-US" w:eastAsia="en-US"/>
      </w:rPr>
      <w:drawing>
        <wp:inline distT="0" distB="0" distL="0" distR="0">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29AA477"/>
    <w:multiLevelType w:val="singleLevel"/>
    <w:tmpl w:val="C29AA477"/>
    <w:lvl w:ilvl="0">
      <w:start w:val="8"/>
      <w:numFmt w:val="upperLetter"/>
      <w:suff w:val="space"/>
      <w:lvlText w:val="%1."/>
      <w:lvlJc w:val="left"/>
    </w:lvl>
  </w:abstractNum>
  <w:abstractNum w:abstractNumId="1">
    <w:nsid w:val="FB36C3C3"/>
    <w:multiLevelType w:val="singleLevel"/>
    <w:tmpl w:val="FB36C3C3"/>
    <w:lvl w:ilvl="0">
      <w:start w:val="6"/>
      <w:numFmt w:val="decimal"/>
      <w:lvlText w:val="%1."/>
      <w:lvlJc w:val="left"/>
      <w:pPr>
        <w:tabs>
          <w:tab w:val="left" w:pos="312"/>
        </w:tabs>
      </w:pPr>
    </w:lvl>
  </w:abstractNum>
  <w:abstractNum w:abstractNumId="2">
    <w:nsid w:val="7A92F39D"/>
    <w:multiLevelType w:val="singleLevel"/>
    <w:tmpl w:val="7A92F39D"/>
    <w:lvl w:ilvl="0">
      <w:start w:val="1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bordersDoNotSurroundHeader/>
  <w:bordersDoNotSurroundFooter/>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0MzY0MmUwNjdiMTUyNmNmY2MzNTNmNDgxYmY2MTAifQ=="/>
  </w:docVars>
  <w:rsids>
    <w:rsidRoot w:val="002D16A0"/>
    <w:rsid w:val="000003BB"/>
    <w:rsid w:val="000031BF"/>
    <w:rsid w:val="0000374D"/>
    <w:rsid w:val="00004A23"/>
    <w:rsid w:val="00006A0A"/>
    <w:rsid w:val="0000703E"/>
    <w:rsid w:val="00011064"/>
    <w:rsid w:val="000112FC"/>
    <w:rsid w:val="000118B0"/>
    <w:rsid w:val="00011F40"/>
    <w:rsid w:val="0001454A"/>
    <w:rsid w:val="0001683C"/>
    <w:rsid w:val="000172E7"/>
    <w:rsid w:val="000214A8"/>
    <w:rsid w:val="00023F64"/>
    <w:rsid w:val="00025EFF"/>
    <w:rsid w:val="0002648E"/>
    <w:rsid w:val="00027FB5"/>
    <w:rsid w:val="000314D2"/>
    <w:rsid w:val="0003318F"/>
    <w:rsid w:val="000359D0"/>
    <w:rsid w:val="0004094E"/>
    <w:rsid w:val="00040B7B"/>
    <w:rsid w:val="00041C1B"/>
    <w:rsid w:val="000437F7"/>
    <w:rsid w:val="00047EA0"/>
    <w:rsid w:val="00050985"/>
    <w:rsid w:val="00052E2A"/>
    <w:rsid w:val="0005501E"/>
    <w:rsid w:val="00055883"/>
    <w:rsid w:val="0006044D"/>
    <w:rsid w:val="00060D37"/>
    <w:rsid w:val="00062324"/>
    <w:rsid w:val="00063C0E"/>
    <w:rsid w:val="00071203"/>
    <w:rsid w:val="00072EA7"/>
    <w:rsid w:val="00076EAD"/>
    <w:rsid w:val="0008287E"/>
    <w:rsid w:val="00083031"/>
    <w:rsid w:val="0008740B"/>
    <w:rsid w:val="000904D3"/>
    <w:rsid w:val="000912DC"/>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04D7"/>
    <w:rsid w:val="000D1C35"/>
    <w:rsid w:val="000D2D4B"/>
    <w:rsid w:val="000D45F4"/>
    <w:rsid w:val="000D5AB4"/>
    <w:rsid w:val="000D66DB"/>
    <w:rsid w:val="000D7EBA"/>
    <w:rsid w:val="000E0938"/>
    <w:rsid w:val="000E32E2"/>
    <w:rsid w:val="000E788B"/>
    <w:rsid w:val="000E7A5B"/>
    <w:rsid w:val="000E7BBA"/>
    <w:rsid w:val="000F4EE0"/>
    <w:rsid w:val="000F512F"/>
    <w:rsid w:val="000F6CB2"/>
    <w:rsid w:val="000F79A8"/>
    <w:rsid w:val="001013F4"/>
    <w:rsid w:val="0010430A"/>
    <w:rsid w:val="001054D4"/>
    <w:rsid w:val="0010686C"/>
    <w:rsid w:val="00107C5F"/>
    <w:rsid w:val="00107CCC"/>
    <w:rsid w:val="00110011"/>
    <w:rsid w:val="001105BD"/>
    <w:rsid w:val="00116C82"/>
    <w:rsid w:val="00117802"/>
    <w:rsid w:val="00120BE6"/>
    <w:rsid w:val="00120E85"/>
    <w:rsid w:val="00123ADA"/>
    <w:rsid w:val="00125573"/>
    <w:rsid w:val="0012642A"/>
    <w:rsid w:val="00126D0E"/>
    <w:rsid w:val="00126D17"/>
    <w:rsid w:val="001305BF"/>
    <w:rsid w:val="00131D58"/>
    <w:rsid w:val="0013303C"/>
    <w:rsid w:val="001370B1"/>
    <w:rsid w:val="001377CA"/>
    <w:rsid w:val="00140B94"/>
    <w:rsid w:val="001450FB"/>
    <w:rsid w:val="0014658A"/>
    <w:rsid w:val="00147DB8"/>
    <w:rsid w:val="00151683"/>
    <w:rsid w:val="0015392F"/>
    <w:rsid w:val="0015563E"/>
    <w:rsid w:val="00155F66"/>
    <w:rsid w:val="00156D8B"/>
    <w:rsid w:val="00161BB6"/>
    <w:rsid w:val="0016390D"/>
    <w:rsid w:val="00164057"/>
    <w:rsid w:val="00165B37"/>
    <w:rsid w:val="00170369"/>
    <w:rsid w:val="00172DEE"/>
    <w:rsid w:val="00173757"/>
    <w:rsid w:val="00174176"/>
    <w:rsid w:val="00174701"/>
    <w:rsid w:val="001816D4"/>
    <w:rsid w:val="00181D92"/>
    <w:rsid w:val="001823B6"/>
    <w:rsid w:val="001848EB"/>
    <w:rsid w:val="00187DB9"/>
    <w:rsid w:val="0019077D"/>
    <w:rsid w:val="0019194D"/>
    <w:rsid w:val="001930EF"/>
    <w:rsid w:val="00193783"/>
    <w:rsid w:val="00195328"/>
    <w:rsid w:val="0019723B"/>
    <w:rsid w:val="0019743E"/>
    <w:rsid w:val="001A4240"/>
    <w:rsid w:val="001A6821"/>
    <w:rsid w:val="001A734D"/>
    <w:rsid w:val="001B4224"/>
    <w:rsid w:val="001B559C"/>
    <w:rsid w:val="001B7472"/>
    <w:rsid w:val="001B7C46"/>
    <w:rsid w:val="001C10AC"/>
    <w:rsid w:val="001C2F77"/>
    <w:rsid w:val="001C55FB"/>
    <w:rsid w:val="001D12BC"/>
    <w:rsid w:val="001D561D"/>
    <w:rsid w:val="001E18CC"/>
    <w:rsid w:val="001E250B"/>
    <w:rsid w:val="001E3D2D"/>
    <w:rsid w:val="001E4605"/>
    <w:rsid w:val="001E5F4E"/>
    <w:rsid w:val="001E6DFD"/>
    <w:rsid w:val="001F2689"/>
    <w:rsid w:val="001F2AB7"/>
    <w:rsid w:val="001F3C9B"/>
    <w:rsid w:val="001F3E77"/>
    <w:rsid w:val="001F4BD1"/>
    <w:rsid w:val="001F5110"/>
    <w:rsid w:val="001F5702"/>
    <w:rsid w:val="001F65A2"/>
    <w:rsid w:val="001F7CB2"/>
    <w:rsid w:val="002002FC"/>
    <w:rsid w:val="00201F71"/>
    <w:rsid w:val="00203934"/>
    <w:rsid w:val="0020446B"/>
    <w:rsid w:val="00204BA7"/>
    <w:rsid w:val="002072AB"/>
    <w:rsid w:val="00210140"/>
    <w:rsid w:val="00211942"/>
    <w:rsid w:val="00214D95"/>
    <w:rsid w:val="00215531"/>
    <w:rsid w:val="002162B2"/>
    <w:rsid w:val="00216F54"/>
    <w:rsid w:val="00220933"/>
    <w:rsid w:val="00220C72"/>
    <w:rsid w:val="0022540C"/>
    <w:rsid w:val="002266A5"/>
    <w:rsid w:val="00226AA4"/>
    <w:rsid w:val="00227BEA"/>
    <w:rsid w:val="002339FF"/>
    <w:rsid w:val="00233C8A"/>
    <w:rsid w:val="00236036"/>
    <w:rsid w:val="00240D90"/>
    <w:rsid w:val="00253CB1"/>
    <w:rsid w:val="002543F9"/>
    <w:rsid w:val="00257ADD"/>
    <w:rsid w:val="00263723"/>
    <w:rsid w:val="00263CF8"/>
    <w:rsid w:val="002640D3"/>
    <w:rsid w:val="00265635"/>
    <w:rsid w:val="00266389"/>
    <w:rsid w:val="002675F7"/>
    <w:rsid w:val="002725A5"/>
    <w:rsid w:val="0027314F"/>
    <w:rsid w:val="0028289F"/>
    <w:rsid w:val="00284157"/>
    <w:rsid w:val="00285631"/>
    <w:rsid w:val="0028795D"/>
    <w:rsid w:val="00290D94"/>
    <w:rsid w:val="0029203C"/>
    <w:rsid w:val="00294873"/>
    <w:rsid w:val="00297CBF"/>
    <w:rsid w:val="002A14DC"/>
    <w:rsid w:val="002A206B"/>
    <w:rsid w:val="002A4A81"/>
    <w:rsid w:val="002A73A2"/>
    <w:rsid w:val="002A7CE8"/>
    <w:rsid w:val="002B0671"/>
    <w:rsid w:val="002B0C7A"/>
    <w:rsid w:val="002B262F"/>
    <w:rsid w:val="002B3553"/>
    <w:rsid w:val="002B5E06"/>
    <w:rsid w:val="002C0CFF"/>
    <w:rsid w:val="002C56A8"/>
    <w:rsid w:val="002D09B9"/>
    <w:rsid w:val="002D16A0"/>
    <w:rsid w:val="002D1894"/>
    <w:rsid w:val="002D2930"/>
    <w:rsid w:val="002D2DFF"/>
    <w:rsid w:val="002D3D6D"/>
    <w:rsid w:val="002D5BF8"/>
    <w:rsid w:val="002D5FDA"/>
    <w:rsid w:val="002D7ECC"/>
    <w:rsid w:val="002E1418"/>
    <w:rsid w:val="002E1B8F"/>
    <w:rsid w:val="002E2DEF"/>
    <w:rsid w:val="002E4E3E"/>
    <w:rsid w:val="002E76B2"/>
    <w:rsid w:val="002E79A2"/>
    <w:rsid w:val="002F129B"/>
    <w:rsid w:val="002F4F4B"/>
    <w:rsid w:val="002F55FD"/>
    <w:rsid w:val="002F594C"/>
    <w:rsid w:val="00301984"/>
    <w:rsid w:val="00301B0B"/>
    <w:rsid w:val="00301E84"/>
    <w:rsid w:val="00302E7A"/>
    <w:rsid w:val="00303D1B"/>
    <w:rsid w:val="003046B7"/>
    <w:rsid w:val="00312AB7"/>
    <w:rsid w:val="00317684"/>
    <w:rsid w:val="00317A57"/>
    <w:rsid w:val="00317D37"/>
    <w:rsid w:val="00320A99"/>
    <w:rsid w:val="0032144B"/>
    <w:rsid w:val="00321E38"/>
    <w:rsid w:val="00322D5B"/>
    <w:rsid w:val="00325AC2"/>
    <w:rsid w:val="00326A1C"/>
    <w:rsid w:val="00327B06"/>
    <w:rsid w:val="00327FDC"/>
    <w:rsid w:val="00331A92"/>
    <w:rsid w:val="003360E3"/>
    <w:rsid w:val="003371D5"/>
    <w:rsid w:val="003376CD"/>
    <w:rsid w:val="00337717"/>
    <w:rsid w:val="003446B7"/>
    <w:rsid w:val="003451CF"/>
    <w:rsid w:val="003452C3"/>
    <w:rsid w:val="003501A7"/>
    <w:rsid w:val="0035048A"/>
    <w:rsid w:val="00360ABE"/>
    <w:rsid w:val="00361B05"/>
    <w:rsid w:val="0036263B"/>
    <w:rsid w:val="00363B62"/>
    <w:rsid w:val="003645B0"/>
    <w:rsid w:val="00364B2C"/>
    <w:rsid w:val="003664F1"/>
    <w:rsid w:val="00367CD7"/>
    <w:rsid w:val="00367E3F"/>
    <w:rsid w:val="00373E90"/>
    <w:rsid w:val="00377EA5"/>
    <w:rsid w:val="00377F77"/>
    <w:rsid w:val="00383073"/>
    <w:rsid w:val="0038438F"/>
    <w:rsid w:val="00387C67"/>
    <w:rsid w:val="00387D98"/>
    <w:rsid w:val="00390B0F"/>
    <w:rsid w:val="00390B38"/>
    <w:rsid w:val="00390B6B"/>
    <w:rsid w:val="00391CFE"/>
    <w:rsid w:val="0039351B"/>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B6378"/>
    <w:rsid w:val="003C00ED"/>
    <w:rsid w:val="003C12F6"/>
    <w:rsid w:val="003C1C0A"/>
    <w:rsid w:val="003C35DF"/>
    <w:rsid w:val="003C3887"/>
    <w:rsid w:val="003C4A68"/>
    <w:rsid w:val="003C554F"/>
    <w:rsid w:val="003C61DD"/>
    <w:rsid w:val="003D3E32"/>
    <w:rsid w:val="003D63E7"/>
    <w:rsid w:val="003E05F1"/>
    <w:rsid w:val="003E113B"/>
    <w:rsid w:val="003E5092"/>
    <w:rsid w:val="003E55FC"/>
    <w:rsid w:val="003E715D"/>
    <w:rsid w:val="003F103E"/>
    <w:rsid w:val="003F2E48"/>
    <w:rsid w:val="003F440C"/>
    <w:rsid w:val="003F525A"/>
    <w:rsid w:val="003F7BE6"/>
    <w:rsid w:val="004006A9"/>
    <w:rsid w:val="004022DE"/>
    <w:rsid w:val="00404548"/>
    <w:rsid w:val="004052AE"/>
    <w:rsid w:val="00407E21"/>
    <w:rsid w:val="004118A5"/>
    <w:rsid w:val="00413672"/>
    <w:rsid w:val="00414041"/>
    <w:rsid w:val="00414465"/>
    <w:rsid w:val="00414729"/>
    <w:rsid w:val="00414C80"/>
    <w:rsid w:val="00414F4B"/>
    <w:rsid w:val="00415EF9"/>
    <w:rsid w:val="00416629"/>
    <w:rsid w:val="00417DA1"/>
    <w:rsid w:val="00423478"/>
    <w:rsid w:val="004249C6"/>
    <w:rsid w:val="00425B76"/>
    <w:rsid w:val="004260A2"/>
    <w:rsid w:val="00426FC6"/>
    <w:rsid w:val="004273BC"/>
    <w:rsid w:val="00427C5F"/>
    <w:rsid w:val="00430097"/>
    <w:rsid w:val="00430D38"/>
    <w:rsid w:val="00440229"/>
    <w:rsid w:val="00441EAC"/>
    <w:rsid w:val="004507E5"/>
    <w:rsid w:val="004519AD"/>
    <w:rsid w:val="00453A3A"/>
    <w:rsid w:val="0045459A"/>
    <w:rsid w:val="004545DB"/>
    <w:rsid w:val="0045786A"/>
    <w:rsid w:val="00460F76"/>
    <w:rsid w:val="00462F12"/>
    <w:rsid w:val="00463050"/>
    <w:rsid w:val="0046340F"/>
    <w:rsid w:val="00463E80"/>
    <w:rsid w:val="00466168"/>
    <w:rsid w:val="0046778B"/>
    <w:rsid w:val="004714D4"/>
    <w:rsid w:val="00475712"/>
    <w:rsid w:val="00480CCE"/>
    <w:rsid w:val="00482FAA"/>
    <w:rsid w:val="004864A9"/>
    <w:rsid w:val="00487211"/>
    <w:rsid w:val="0049075F"/>
    <w:rsid w:val="00492DA8"/>
    <w:rsid w:val="00494D66"/>
    <w:rsid w:val="00497093"/>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5BA6"/>
    <w:rsid w:val="004D64AB"/>
    <w:rsid w:val="004E7CE8"/>
    <w:rsid w:val="004F271D"/>
    <w:rsid w:val="004F5114"/>
    <w:rsid w:val="004F756C"/>
    <w:rsid w:val="005001FA"/>
    <w:rsid w:val="005019AF"/>
    <w:rsid w:val="005020A0"/>
    <w:rsid w:val="00503CD7"/>
    <w:rsid w:val="0050488D"/>
    <w:rsid w:val="00504D12"/>
    <w:rsid w:val="0050527A"/>
    <w:rsid w:val="0050535A"/>
    <w:rsid w:val="005106F5"/>
    <w:rsid w:val="00511192"/>
    <w:rsid w:val="005118AD"/>
    <w:rsid w:val="00512353"/>
    <w:rsid w:val="0051747E"/>
    <w:rsid w:val="005220C2"/>
    <w:rsid w:val="00522E88"/>
    <w:rsid w:val="00523369"/>
    <w:rsid w:val="0052398F"/>
    <w:rsid w:val="00527AEA"/>
    <w:rsid w:val="00532960"/>
    <w:rsid w:val="00541300"/>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66957"/>
    <w:rsid w:val="00567455"/>
    <w:rsid w:val="00570353"/>
    <w:rsid w:val="005715F5"/>
    <w:rsid w:val="0057171E"/>
    <w:rsid w:val="00571EEC"/>
    <w:rsid w:val="00572666"/>
    <w:rsid w:val="0057267E"/>
    <w:rsid w:val="005726BD"/>
    <w:rsid w:val="00574A5A"/>
    <w:rsid w:val="005753B8"/>
    <w:rsid w:val="00582902"/>
    <w:rsid w:val="00583ED5"/>
    <w:rsid w:val="00587437"/>
    <w:rsid w:val="00592678"/>
    <w:rsid w:val="00594644"/>
    <w:rsid w:val="0059526F"/>
    <w:rsid w:val="00596F36"/>
    <w:rsid w:val="005A1741"/>
    <w:rsid w:val="005A191F"/>
    <w:rsid w:val="005A235F"/>
    <w:rsid w:val="005A751F"/>
    <w:rsid w:val="005A7719"/>
    <w:rsid w:val="005A77C2"/>
    <w:rsid w:val="005B108E"/>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5F799B"/>
    <w:rsid w:val="006006FC"/>
    <w:rsid w:val="00603A04"/>
    <w:rsid w:val="006045BA"/>
    <w:rsid w:val="0060583A"/>
    <w:rsid w:val="00611649"/>
    <w:rsid w:val="00611A0E"/>
    <w:rsid w:val="00612D14"/>
    <w:rsid w:val="00614154"/>
    <w:rsid w:val="00614BD3"/>
    <w:rsid w:val="00623A77"/>
    <w:rsid w:val="006255EB"/>
    <w:rsid w:val="006256F5"/>
    <w:rsid w:val="00627BB0"/>
    <w:rsid w:val="0063097B"/>
    <w:rsid w:val="006364B8"/>
    <w:rsid w:val="00636A64"/>
    <w:rsid w:val="00636B93"/>
    <w:rsid w:val="006374DE"/>
    <w:rsid w:val="00640550"/>
    <w:rsid w:val="00641D42"/>
    <w:rsid w:val="0064326A"/>
    <w:rsid w:val="00644D5D"/>
    <w:rsid w:val="0064695B"/>
    <w:rsid w:val="00646DC7"/>
    <w:rsid w:val="006511FB"/>
    <w:rsid w:val="00651A9D"/>
    <w:rsid w:val="00654C93"/>
    <w:rsid w:val="00656092"/>
    <w:rsid w:val="0065741C"/>
    <w:rsid w:val="006600F4"/>
    <w:rsid w:val="00660B85"/>
    <w:rsid w:val="006622E0"/>
    <w:rsid w:val="00662DCE"/>
    <w:rsid w:val="00664489"/>
    <w:rsid w:val="00664F6D"/>
    <w:rsid w:val="006650B8"/>
    <w:rsid w:val="0066540C"/>
    <w:rsid w:val="00666329"/>
    <w:rsid w:val="006672EE"/>
    <w:rsid w:val="0067011F"/>
    <w:rsid w:val="0067015E"/>
    <w:rsid w:val="00670FDB"/>
    <w:rsid w:val="00680453"/>
    <w:rsid w:val="00682526"/>
    <w:rsid w:val="00683555"/>
    <w:rsid w:val="00686F1D"/>
    <w:rsid w:val="0069029D"/>
    <w:rsid w:val="00692F7A"/>
    <w:rsid w:val="00695E06"/>
    <w:rsid w:val="00696315"/>
    <w:rsid w:val="006A0419"/>
    <w:rsid w:val="006A0D51"/>
    <w:rsid w:val="006A1C05"/>
    <w:rsid w:val="006A225B"/>
    <w:rsid w:val="006A30D2"/>
    <w:rsid w:val="006A5A6A"/>
    <w:rsid w:val="006A5FE3"/>
    <w:rsid w:val="006B23B2"/>
    <w:rsid w:val="006B4845"/>
    <w:rsid w:val="006B635C"/>
    <w:rsid w:val="006C1708"/>
    <w:rsid w:val="006C1813"/>
    <w:rsid w:val="006C1C29"/>
    <w:rsid w:val="006C3782"/>
    <w:rsid w:val="006C3CDE"/>
    <w:rsid w:val="006C4745"/>
    <w:rsid w:val="006C4912"/>
    <w:rsid w:val="006D0EE8"/>
    <w:rsid w:val="006D3162"/>
    <w:rsid w:val="006D37E7"/>
    <w:rsid w:val="006D481D"/>
    <w:rsid w:val="006D5146"/>
    <w:rsid w:val="006D59D6"/>
    <w:rsid w:val="006D5C04"/>
    <w:rsid w:val="006D7508"/>
    <w:rsid w:val="006E0F2F"/>
    <w:rsid w:val="006E19D7"/>
    <w:rsid w:val="006E71B9"/>
    <w:rsid w:val="006F2A66"/>
    <w:rsid w:val="006F39B2"/>
    <w:rsid w:val="006F5384"/>
    <w:rsid w:val="006F6604"/>
    <w:rsid w:val="006F6896"/>
    <w:rsid w:val="006F71D8"/>
    <w:rsid w:val="006F7D1A"/>
    <w:rsid w:val="00702F6F"/>
    <w:rsid w:val="0070346C"/>
    <w:rsid w:val="007051A0"/>
    <w:rsid w:val="00706496"/>
    <w:rsid w:val="00707FDC"/>
    <w:rsid w:val="00711A12"/>
    <w:rsid w:val="00711F11"/>
    <w:rsid w:val="007138DD"/>
    <w:rsid w:val="007154C4"/>
    <w:rsid w:val="00715DB9"/>
    <w:rsid w:val="007174BE"/>
    <w:rsid w:val="007218A0"/>
    <w:rsid w:val="007238AF"/>
    <w:rsid w:val="00726908"/>
    <w:rsid w:val="007270C7"/>
    <w:rsid w:val="00730F3A"/>
    <w:rsid w:val="00735F34"/>
    <w:rsid w:val="00736944"/>
    <w:rsid w:val="00741200"/>
    <w:rsid w:val="00741333"/>
    <w:rsid w:val="00742FF2"/>
    <w:rsid w:val="00744D6A"/>
    <w:rsid w:val="0074512E"/>
    <w:rsid w:val="00746138"/>
    <w:rsid w:val="0074620A"/>
    <w:rsid w:val="007503DB"/>
    <w:rsid w:val="00751D50"/>
    <w:rsid w:val="007527D5"/>
    <w:rsid w:val="00752F3C"/>
    <w:rsid w:val="007561FC"/>
    <w:rsid w:val="00760592"/>
    <w:rsid w:val="00760612"/>
    <w:rsid w:val="007607AD"/>
    <w:rsid w:val="00761D34"/>
    <w:rsid w:val="00762D2D"/>
    <w:rsid w:val="00764622"/>
    <w:rsid w:val="00764CAD"/>
    <w:rsid w:val="00770FA1"/>
    <w:rsid w:val="007711DD"/>
    <w:rsid w:val="007725D4"/>
    <w:rsid w:val="00773884"/>
    <w:rsid w:val="00774813"/>
    <w:rsid w:val="00776580"/>
    <w:rsid w:val="007801E6"/>
    <w:rsid w:val="0078052A"/>
    <w:rsid w:val="007812FB"/>
    <w:rsid w:val="00784032"/>
    <w:rsid w:val="00786E79"/>
    <w:rsid w:val="00787925"/>
    <w:rsid w:val="00790976"/>
    <w:rsid w:val="00790E31"/>
    <w:rsid w:val="00791578"/>
    <w:rsid w:val="00793B87"/>
    <w:rsid w:val="00794415"/>
    <w:rsid w:val="0079566E"/>
    <w:rsid w:val="00795F24"/>
    <w:rsid w:val="00796509"/>
    <w:rsid w:val="0079691E"/>
    <w:rsid w:val="00797723"/>
    <w:rsid w:val="007A0AB8"/>
    <w:rsid w:val="007A67F3"/>
    <w:rsid w:val="007B1EEE"/>
    <w:rsid w:val="007B249B"/>
    <w:rsid w:val="007B3485"/>
    <w:rsid w:val="007B66C6"/>
    <w:rsid w:val="007B6D4D"/>
    <w:rsid w:val="007B6FAF"/>
    <w:rsid w:val="007B7A09"/>
    <w:rsid w:val="007C0F7A"/>
    <w:rsid w:val="007C41CD"/>
    <w:rsid w:val="007C4C3F"/>
    <w:rsid w:val="007D24A9"/>
    <w:rsid w:val="007D27FA"/>
    <w:rsid w:val="007D30B5"/>
    <w:rsid w:val="007D5D2D"/>
    <w:rsid w:val="007D6218"/>
    <w:rsid w:val="007D6699"/>
    <w:rsid w:val="007D7E30"/>
    <w:rsid w:val="007E0A75"/>
    <w:rsid w:val="007E6419"/>
    <w:rsid w:val="007F0A4A"/>
    <w:rsid w:val="007F49C1"/>
    <w:rsid w:val="007F6815"/>
    <w:rsid w:val="007F6BA8"/>
    <w:rsid w:val="0080681B"/>
    <w:rsid w:val="0080738C"/>
    <w:rsid w:val="00810B77"/>
    <w:rsid w:val="008155CE"/>
    <w:rsid w:val="00817436"/>
    <w:rsid w:val="00822217"/>
    <w:rsid w:val="0082542D"/>
    <w:rsid w:val="00825FB6"/>
    <w:rsid w:val="00827834"/>
    <w:rsid w:val="00832835"/>
    <w:rsid w:val="00835110"/>
    <w:rsid w:val="008351FC"/>
    <w:rsid w:val="00836559"/>
    <w:rsid w:val="00836F37"/>
    <w:rsid w:val="008403C9"/>
    <w:rsid w:val="00841F50"/>
    <w:rsid w:val="00843A0E"/>
    <w:rsid w:val="00845DFE"/>
    <w:rsid w:val="00846E17"/>
    <w:rsid w:val="0085200A"/>
    <w:rsid w:val="00854283"/>
    <w:rsid w:val="008573E3"/>
    <w:rsid w:val="00861E81"/>
    <w:rsid w:val="008645FF"/>
    <w:rsid w:val="00866D42"/>
    <w:rsid w:val="0087023A"/>
    <w:rsid w:val="0087030E"/>
    <w:rsid w:val="00870AAC"/>
    <w:rsid w:val="008734F7"/>
    <w:rsid w:val="00874E9F"/>
    <w:rsid w:val="00876854"/>
    <w:rsid w:val="00877842"/>
    <w:rsid w:val="008806F8"/>
    <w:rsid w:val="008808E2"/>
    <w:rsid w:val="00881456"/>
    <w:rsid w:val="00881ACB"/>
    <w:rsid w:val="00885FC9"/>
    <w:rsid w:val="00891328"/>
    <w:rsid w:val="00891A47"/>
    <w:rsid w:val="00892809"/>
    <w:rsid w:val="0089325A"/>
    <w:rsid w:val="0089370F"/>
    <w:rsid w:val="008939AF"/>
    <w:rsid w:val="00893FED"/>
    <w:rsid w:val="0089449A"/>
    <w:rsid w:val="00895E48"/>
    <w:rsid w:val="00896687"/>
    <w:rsid w:val="008971F4"/>
    <w:rsid w:val="008A0E7D"/>
    <w:rsid w:val="008A3023"/>
    <w:rsid w:val="008A403F"/>
    <w:rsid w:val="008A6815"/>
    <w:rsid w:val="008B1031"/>
    <w:rsid w:val="008B2303"/>
    <w:rsid w:val="008B2F15"/>
    <w:rsid w:val="008B34A0"/>
    <w:rsid w:val="008B5740"/>
    <w:rsid w:val="008C0B84"/>
    <w:rsid w:val="008C41DA"/>
    <w:rsid w:val="008C553A"/>
    <w:rsid w:val="008C588E"/>
    <w:rsid w:val="008C6D5F"/>
    <w:rsid w:val="008C7226"/>
    <w:rsid w:val="008D7B80"/>
    <w:rsid w:val="008E243B"/>
    <w:rsid w:val="008E4184"/>
    <w:rsid w:val="008E549F"/>
    <w:rsid w:val="008E6301"/>
    <w:rsid w:val="008F10BC"/>
    <w:rsid w:val="008F2052"/>
    <w:rsid w:val="008F26ED"/>
    <w:rsid w:val="008F2A38"/>
    <w:rsid w:val="008F3012"/>
    <w:rsid w:val="008F3C3B"/>
    <w:rsid w:val="008F592B"/>
    <w:rsid w:val="00901D14"/>
    <w:rsid w:val="00903775"/>
    <w:rsid w:val="00906816"/>
    <w:rsid w:val="00907929"/>
    <w:rsid w:val="009109F7"/>
    <w:rsid w:val="00912137"/>
    <w:rsid w:val="00915BED"/>
    <w:rsid w:val="00916B64"/>
    <w:rsid w:val="0092145D"/>
    <w:rsid w:val="009245DE"/>
    <w:rsid w:val="009254A2"/>
    <w:rsid w:val="00930762"/>
    <w:rsid w:val="00930C0C"/>
    <w:rsid w:val="00936B81"/>
    <w:rsid w:val="00944701"/>
    <w:rsid w:val="0095015A"/>
    <w:rsid w:val="00950ED1"/>
    <w:rsid w:val="00952A7A"/>
    <w:rsid w:val="00953A02"/>
    <w:rsid w:val="0095444E"/>
    <w:rsid w:val="00955C67"/>
    <w:rsid w:val="00955DFF"/>
    <w:rsid w:val="00957B65"/>
    <w:rsid w:val="00960532"/>
    <w:rsid w:val="00960AFF"/>
    <w:rsid w:val="00963F62"/>
    <w:rsid w:val="009651F9"/>
    <w:rsid w:val="00965EFC"/>
    <w:rsid w:val="00967B38"/>
    <w:rsid w:val="0097161B"/>
    <w:rsid w:val="009737D7"/>
    <w:rsid w:val="009762D2"/>
    <w:rsid w:val="009762F1"/>
    <w:rsid w:val="0097692D"/>
    <w:rsid w:val="00976E7D"/>
    <w:rsid w:val="009776D2"/>
    <w:rsid w:val="00977EA8"/>
    <w:rsid w:val="0098140D"/>
    <w:rsid w:val="00981CED"/>
    <w:rsid w:val="00984BA5"/>
    <w:rsid w:val="00986D96"/>
    <w:rsid w:val="00987225"/>
    <w:rsid w:val="00990870"/>
    <w:rsid w:val="00990DCF"/>
    <w:rsid w:val="009920F5"/>
    <w:rsid w:val="00992B56"/>
    <w:rsid w:val="00992CDA"/>
    <w:rsid w:val="00993342"/>
    <w:rsid w:val="009953EB"/>
    <w:rsid w:val="009965D6"/>
    <w:rsid w:val="00996CE4"/>
    <w:rsid w:val="00997B72"/>
    <w:rsid w:val="009A0FB3"/>
    <w:rsid w:val="009A3F36"/>
    <w:rsid w:val="009A48D8"/>
    <w:rsid w:val="009A52FA"/>
    <w:rsid w:val="009A6C59"/>
    <w:rsid w:val="009A7878"/>
    <w:rsid w:val="009B0888"/>
    <w:rsid w:val="009B2285"/>
    <w:rsid w:val="009B22C8"/>
    <w:rsid w:val="009B33DF"/>
    <w:rsid w:val="009B4270"/>
    <w:rsid w:val="009B44CC"/>
    <w:rsid w:val="009B5651"/>
    <w:rsid w:val="009B62E4"/>
    <w:rsid w:val="009B706A"/>
    <w:rsid w:val="009C4319"/>
    <w:rsid w:val="009C504C"/>
    <w:rsid w:val="009C6601"/>
    <w:rsid w:val="009D109E"/>
    <w:rsid w:val="009D1CD9"/>
    <w:rsid w:val="009D1F28"/>
    <w:rsid w:val="009D28E5"/>
    <w:rsid w:val="009D4830"/>
    <w:rsid w:val="009D520D"/>
    <w:rsid w:val="009D797A"/>
    <w:rsid w:val="009E026A"/>
    <w:rsid w:val="009E3B56"/>
    <w:rsid w:val="009E4635"/>
    <w:rsid w:val="009E49B5"/>
    <w:rsid w:val="009E551E"/>
    <w:rsid w:val="009E7066"/>
    <w:rsid w:val="009F1EF8"/>
    <w:rsid w:val="009F4604"/>
    <w:rsid w:val="009F4B78"/>
    <w:rsid w:val="009F6052"/>
    <w:rsid w:val="009F606B"/>
    <w:rsid w:val="009F6E66"/>
    <w:rsid w:val="009F7888"/>
    <w:rsid w:val="00A00A2E"/>
    <w:rsid w:val="00A02AC3"/>
    <w:rsid w:val="00A06840"/>
    <w:rsid w:val="00A06EAD"/>
    <w:rsid w:val="00A1293C"/>
    <w:rsid w:val="00A13B2E"/>
    <w:rsid w:val="00A14F9B"/>
    <w:rsid w:val="00A167F1"/>
    <w:rsid w:val="00A2085F"/>
    <w:rsid w:val="00A20EC0"/>
    <w:rsid w:val="00A2150B"/>
    <w:rsid w:val="00A215D9"/>
    <w:rsid w:val="00A2292C"/>
    <w:rsid w:val="00A23FC3"/>
    <w:rsid w:val="00A25F1B"/>
    <w:rsid w:val="00A3288D"/>
    <w:rsid w:val="00A329DC"/>
    <w:rsid w:val="00A32A20"/>
    <w:rsid w:val="00A35EDF"/>
    <w:rsid w:val="00A3738E"/>
    <w:rsid w:val="00A37B08"/>
    <w:rsid w:val="00A41135"/>
    <w:rsid w:val="00A41FEB"/>
    <w:rsid w:val="00A42FBA"/>
    <w:rsid w:val="00A44DA6"/>
    <w:rsid w:val="00A4587F"/>
    <w:rsid w:val="00A50921"/>
    <w:rsid w:val="00A5160D"/>
    <w:rsid w:val="00A5330F"/>
    <w:rsid w:val="00A56CA4"/>
    <w:rsid w:val="00A65F04"/>
    <w:rsid w:val="00A65F2E"/>
    <w:rsid w:val="00A7086D"/>
    <w:rsid w:val="00A71AD5"/>
    <w:rsid w:val="00A722B5"/>
    <w:rsid w:val="00A80075"/>
    <w:rsid w:val="00A8073E"/>
    <w:rsid w:val="00A80883"/>
    <w:rsid w:val="00A81BED"/>
    <w:rsid w:val="00A82FC6"/>
    <w:rsid w:val="00A85A0D"/>
    <w:rsid w:val="00A90CDA"/>
    <w:rsid w:val="00A92270"/>
    <w:rsid w:val="00A95FF7"/>
    <w:rsid w:val="00AA040C"/>
    <w:rsid w:val="00AA10AE"/>
    <w:rsid w:val="00AA329F"/>
    <w:rsid w:val="00AA3386"/>
    <w:rsid w:val="00AA4EFE"/>
    <w:rsid w:val="00AA7B6A"/>
    <w:rsid w:val="00AB593E"/>
    <w:rsid w:val="00AB5D37"/>
    <w:rsid w:val="00AB683F"/>
    <w:rsid w:val="00AC4A2E"/>
    <w:rsid w:val="00AD1885"/>
    <w:rsid w:val="00AD29DA"/>
    <w:rsid w:val="00AD3E01"/>
    <w:rsid w:val="00AD50BA"/>
    <w:rsid w:val="00AE02E7"/>
    <w:rsid w:val="00AE0F75"/>
    <w:rsid w:val="00AE25B3"/>
    <w:rsid w:val="00AE2901"/>
    <w:rsid w:val="00AE319E"/>
    <w:rsid w:val="00AE3960"/>
    <w:rsid w:val="00AE3B2C"/>
    <w:rsid w:val="00AE3B4E"/>
    <w:rsid w:val="00AE676F"/>
    <w:rsid w:val="00AE709C"/>
    <w:rsid w:val="00AE7DD9"/>
    <w:rsid w:val="00AF2B38"/>
    <w:rsid w:val="00B004C1"/>
    <w:rsid w:val="00B0168B"/>
    <w:rsid w:val="00B03458"/>
    <w:rsid w:val="00B04B8E"/>
    <w:rsid w:val="00B1072F"/>
    <w:rsid w:val="00B11DF9"/>
    <w:rsid w:val="00B12DDC"/>
    <w:rsid w:val="00B15820"/>
    <w:rsid w:val="00B161B2"/>
    <w:rsid w:val="00B215D8"/>
    <w:rsid w:val="00B219D7"/>
    <w:rsid w:val="00B2218A"/>
    <w:rsid w:val="00B23DFB"/>
    <w:rsid w:val="00B246ED"/>
    <w:rsid w:val="00B26DD0"/>
    <w:rsid w:val="00B31725"/>
    <w:rsid w:val="00B338C8"/>
    <w:rsid w:val="00B341CC"/>
    <w:rsid w:val="00B35321"/>
    <w:rsid w:val="00B35435"/>
    <w:rsid w:val="00B35505"/>
    <w:rsid w:val="00B35CB3"/>
    <w:rsid w:val="00B35E0A"/>
    <w:rsid w:val="00B35E6C"/>
    <w:rsid w:val="00B40124"/>
    <w:rsid w:val="00B40B86"/>
    <w:rsid w:val="00B42E03"/>
    <w:rsid w:val="00B443E2"/>
    <w:rsid w:val="00B46222"/>
    <w:rsid w:val="00B47C42"/>
    <w:rsid w:val="00B54092"/>
    <w:rsid w:val="00B5444C"/>
    <w:rsid w:val="00B5568B"/>
    <w:rsid w:val="00B557BF"/>
    <w:rsid w:val="00B55BD6"/>
    <w:rsid w:val="00B56147"/>
    <w:rsid w:val="00B5720A"/>
    <w:rsid w:val="00B604A0"/>
    <w:rsid w:val="00B60761"/>
    <w:rsid w:val="00B60EFA"/>
    <w:rsid w:val="00B620A5"/>
    <w:rsid w:val="00B62BB1"/>
    <w:rsid w:val="00B63559"/>
    <w:rsid w:val="00B73979"/>
    <w:rsid w:val="00B751B0"/>
    <w:rsid w:val="00B762E0"/>
    <w:rsid w:val="00B8199A"/>
    <w:rsid w:val="00B86188"/>
    <w:rsid w:val="00B86C54"/>
    <w:rsid w:val="00B874C4"/>
    <w:rsid w:val="00B92BDC"/>
    <w:rsid w:val="00B93FC5"/>
    <w:rsid w:val="00B97AA2"/>
    <w:rsid w:val="00B97B8E"/>
    <w:rsid w:val="00BA00A8"/>
    <w:rsid w:val="00BA0378"/>
    <w:rsid w:val="00BA3367"/>
    <w:rsid w:val="00BA37A4"/>
    <w:rsid w:val="00BA3DE0"/>
    <w:rsid w:val="00BA4FB0"/>
    <w:rsid w:val="00BA53F3"/>
    <w:rsid w:val="00BA6138"/>
    <w:rsid w:val="00BA7313"/>
    <w:rsid w:val="00BB1930"/>
    <w:rsid w:val="00BB3478"/>
    <w:rsid w:val="00BC2247"/>
    <w:rsid w:val="00BC5572"/>
    <w:rsid w:val="00BD497C"/>
    <w:rsid w:val="00BD57EE"/>
    <w:rsid w:val="00BE4E8A"/>
    <w:rsid w:val="00BE6B36"/>
    <w:rsid w:val="00BF2A79"/>
    <w:rsid w:val="00BF375F"/>
    <w:rsid w:val="00C02372"/>
    <w:rsid w:val="00C044C3"/>
    <w:rsid w:val="00C10453"/>
    <w:rsid w:val="00C129C0"/>
    <w:rsid w:val="00C12E60"/>
    <w:rsid w:val="00C12FA4"/>
    <w:rsid w:val="00C13BCA"/>
    <w:rsid w:val="00C141B9"/>
    <w:rsid w:val="00C15197"/>
    <w:rsid w:val="00C158CF"/>
    <w:rsid w:val="00C16518"/>
    <w:rsid w:val="00C1787D"/>
    <w:rsid w:val="00C20F14"/>
    <w:rsid w:val="00C20FF7"/>
    <w:rsid w:val="00C22B7C"/>
    <w:rsid w:val="00C23B8E"/>
    <w:rsid w:val="00C3184D"/>
    <w:rsid w:val="00C331FD"/>
    <w:rsid w:val="00C336C2"/>
    <w:rsid w:val="00C34DCB"/>
    <w:rsid w:val="00C36D0C"/>
    <w:rsid w:val="00C3708D"/>
    <w:rsid w:val="00C4138A"/>
    <w:rsid w:val="00C424BF"/>
    <w:rsid w:val="00C440B4"/>
    <w:rsid w:val="00C446F9"/>
    <w:rsid w:val="00C462CB"/>
    <w:rsid w:val="00C46F39"/>
    <w:rsid w:val="00C47AFE"/>
    <w:rsid w:val="00C5067F"/>
    <w:rsid w:val="00C515C3"/>
    <w:rsid w:val="00C51AA2"/>
    <w:rsid w:val="00C51E29"/>
    <w:rsid w:val="00C52E43"/>
    <w:rsid w:val="00C56CD4"/>
    <w:rsid w:val="00C603F4"/>
    <w:rsid w:val="00C609C3"/>
    <w:rsid w:val="00C60E16"/>
    <w:rsid w:val="00C65E4E"/>
    <w:rsid w:val="00C66610"/>
    <w:rsid w:val="00C66648"/>
    <w:rsid w:val="00C66FEF"/>
    <w:rsid w:val="00C70CB4"/>
    <w:rsid w:val="00C727A7"/>
    <w:rsid w:val="00C728D5"/>
    <w:rsid w:val="00C72CF7"/>
    <w:rsid w:val="00C75119"/>
    <w:rsid w:val="00C76DD6"/>
    <w:rsid w:val="00C80674"/>
    <w:rsid w:val="00C822B0"/>
    <w:rsid w:val="00C87C92"/>
    <w:rsid w:val="00C90B62"/>
    <w:rsid w:val="00C91C08"/>
    <w:rsid w:val="00C94E90"/>
    <w:rsid w:val="00C959F3"/>
    <w:rsid w:val="00C9670D"/>
    <w:rsid w:val="00C97F0E"/>
    <w:rsid w:val="00CA06AC"/>
    <w:rsid w:val="00CA1D9E"/>
    <w:rsid w:val="00CA1E7F"/>
    <w:rsid w:val="00CA242A"/>
    <w:rsid w:val="00CA27BD"/>
    <w:rsid w:val="00CA2AB6"/>
    <w:rsid w:val="00CA2C90"/>
    <w:rsid w:val="00CA36DE"/>
    <w:rsid w:val="00CA4BCC"/>
    <w:rsid w:val="00CA5313"/>
    <w:rsid w:val="00CB01D6"/>
    <w:rsid w:val="00CB30E4"/>
    <w:rsid w:val="00CB311E"/>
    <w:rsid w:val="00CB71E1"/>
    <w:rsid w:val="00CC0ED3"/>
    <w:rsid w:val="00CC1894"/>
    <w:rsid w:val="00CC229A"/>
    <w:rsid w:val="00CC2EE2"/>
    <w:rsid w:val="00CC3D03"/>
    <w:rsid w:val="00CC45DB"/>
    <w:rsid w:val="00CC5651"/>
    <w:rsid w:val="00CC73FF"/>
    <w:rsid w:val="00CD141E"/>
    <w:rsid w:val="00CD3451"/>
    <w:rsid w:val="00CD45DA"/>
    <w:rsid w:val="00CE2EA4"/>
    <w:rsid w:val="00CE5714"/>
    <w:rsid w:val="00CE5EA8"/>
    <w:rsid w:val="00CE6138"/>
    <w:rsid w:val="00CE6F59"/>
    <w:rsid w:val="00CE7AAB"/>
    <w:rsid w:val="00CF2673"/>
    <w:rsid w:val="00CF2DA1"/>
    <w:rsid w:val="00CF43B1"/>
    <w:rsid w:val="00D04AD2"/>
    <w:rsid w:val="00D0614B"/>
    <w:rsid w:val="00D06AD1"/>
    <w:rsid w:val="00D133BA"/>
    <w:rsid w:val="00D17549"/>
    <w:rsid w:val="00D211B0"/>
    <w:rsid w:val="00D22E36"/>
    <w:rsid w:val="00D24D97"/>
    <w:rsid w:val="00D275F5"/>
    <w:rsid w:val="00D3076F"/>
    <w:rsid w:val="00D376F1"/>
    <w:rsid w:val="00D43CA8"/>
    <w:rsid w:val="00D450D8"/>
    <w:rsid w:val="00D4523D"/>
    <w:rsid w:val="00D4593F"/>
    <w:rsid w:val="00D45BD4"/>
    <w:rsid w:val="00D4775B"/>
    <w:rsid w:val="00D47AB8"/>
    <w:rsid w:val="00D5537C"/>
    <w:rsid w:val="00D5551E"/>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6CD"/>
    <w:rsid w:val="00D85C4D"/>
    <w:rsid w:val="00D86156"/>
    <w:rsid w:val="00D8730B"/>
    <w:rsid w:val="00D9072A"/>
    <w:rsid w:val="00D94852"/>
    <w:rsid w:val="00D9527C"/>
    <w:rsid w:val="00DA039C"/>
    <w:rsid w:val="00DA10B4"/>
    <w:rsid w:val="00DA6EBE"/>
    <w:rsid w:val="00DB27CC"/>
    <w:rsid w:val="00DB2A54"/>
    <w:rsid w:val="00DB4EF9"/>
    <w:rsid w:val="00DC29FE"/>
    <w:rsid w:val="00DC430C"/>
    <w:rsid w:val="00DC60FB"/>
    <w:rsid w:val="00DC64A9"/>
    <w:rsid w:val="00DC7319"/>
    <w:rsid w:val="00DC742E"/>
    <w:rsid w:val="00DD38DC"/>
    <w:rsid w:val="00DD63FF"/>
    <w:rsid w:val="00DF0484"/>
    <w:rsid w:val="00DF1BBF"/>
    <w:rsid w:val="00DF3145"/>
    <w:rsid w:val="00DF4B0E"/>
    <w:rsid w:val="00DF5215"/>
    <w:rsid w:val="00E00406"/>
    <w:rsid w:val="00E01E4B"/>
    <w:rsid w:val="00E04E6A"/>
    <w:rsid w:val="00E062B0"/>
    <w:rsid w:val="00E0711E"/>
    <w:rsid w:val="00E0770C"/>
    <w:rsid w:val="00E14DFA"/>
    <w:rsid w:val="00E16DDC"/>
    <w:rsid w:val="00E17EA5"/>
    <w:rsid w:val="00E20821"/>
    <w:rsid w:val="00E20C24"/>
    <w:rsid w:val="00E229DB"/>
    <w:rsid w:val="00E2352C"/>
    <w:rsid w:val="00E2571A"/>
    <w:rsid w:val="00E26EDC"/>
    <w:rsid w:val="00E2713C"/>
    <w:rsid w:val="00E27D70"/>
    <w:rsid w:val="00E30B42"/>
    <w:rsid w:val="00E30D92"/>
    <w:rsid w:val="00E342D7"/>
    <w:rsid w:val="00E34D1F"/>
    <w:rsid w:val="00E35C26"/>
    <w:rsid w:val="00E410EA"/>
    <w:rsid w:val="00E41D5C"/>
    <w:rsid w:val="00E437F7"/>
    <w:rsid w:val="00E51E82"/>
    <w:rsid w:val="00E529F9"/>
    <w:rsid w:val="00E55017"/>
    <w:rsid w:val="00E55416"/>
    <w:rsid w:val="00E557D1"/>
    <w:rsid w:val="00E56282"/>
    <w:rsid w:val="00E609E8"/>
    <w:rsid w:val="00E616BF"/>
    <w:rsid w:val="00E62C75"/>
    <w:rsid w:val="00E658AA"/>
    <w:rsid w:val="00E6656A"/>
    <w:rsid w:val="00E70D30"/>
    <w:rsid w:val="00E70ED0"/>
    <w:rsid w:val="00E716BA"/>
    <w:rsid w:val="00E75977"/>
    <w:rsid w:val="00E76431"/>
    <w:rsid w:val="00E7686D"/>
    <w:rsid w:val="00E813BA"/>
    <w:rsid w:val="00E8590C"/>
    <w:rsid w:val="00E85F76"/>
    <w:rsid w:val="00E86A47"/>
    <w:rsid w:val="00E87381"/>
    <w:rsid w:val="00E93590"/>
    <w:rsid w:val="00E94506"/>
    <w:rsid w:val="00E95A7B"/>
    <w:rsid w:val="00E969E9"/>
    <w:rsid w:val="00EA01A0"/>
    <w:rsid w:val="00EA155A"/>
    <w:rsid w:val="00EA24D4"/>
    <w:rsid w:val="00EA2528"/>
    <w:rsid w:val="00EA2851"/>
    <w:rsid w:val="00EA3515"/>
    <w:rsid w:val="00EA55FE"/>
    <w:rsid w:val="00EB0B4F"/>
    <w:rsid w:val="00EB1266"/>
    <w:rsid w:val="00EB1B59"/>
    <w:rsid w:val="00EB4384"/>
    <w:rsid w:val="00EB6065"/>
    <w:rsid w:val="00EC0826"/>
    <w:rsid w:val="00EC4E99"/>
    <w:rsid w:val="00EC7E23"/>
    <w:rsid w:val="00ED3A21"/>
    <w:rsid w:val="00ED54F9"/>
    <w:rsid w:val="00ED6982"/>
    <w:rsid w:val="00EE0218"/>
    <w:rsid w:val="00EE0E54"/>
    <w:rsid w:val="00EE1033"/>
    <w:rsid w:val="00EE114E"/>
    <w:rsid w:val="00EE124C"/>
    <w:rsid w:val="00EE3109"/>
    <w:rsid w:val="00EE3EB9"/>
    <w:rsid w:val="00EE4F86"/>
    <w:rsid w:val="00EF24BB"/>
    <w:rsid w:val="00EF2B90"/>
    <w:rsid w:val="00EF32F6"/>
    <w:rsid w:val="00EF4114"/>
    <w:rsid w:val="00EF448F"/>
    <w:rsid w:val="00EF4634"/>
    <w:rsid w:val="00EF472E"/>
    <w:rsid w:val="00EF4A5A"/>
    <w:rsid w:val="00EF4EC4"/>
    <w:rsid w:val="00EF5539"/>
    <w:rsid w:val="00EF66A9"/>
    <w:rsid w:val="00EF74D8"/>
    <w:rsid w:val="00EF782D"/>
    <w:rsid w:val="00F00A1F"/>
    <w:rsid w:val="00F01898"/>
    <w:rsid w:val="00F01A5C"/>
    <w:rsid w:val="00F04DAD"/>
    <w:rsid w:val="00F05EE0"/>
    <w:rsid w:val="00F06985"/>
    <w:rsid w:val="00F07DE8"/>
    <w:rsid w:val="00F156B3"/>
    <w:rsid w:val="00F15FD8"/>
    <w:rsid w:val="00F21A1A"/>
    <w:rsid w:val="00F21C62"/>
    <w:rsid w:val="00F22813"/>
    <w:rsid w:val="00F22FC8"/>
    <w:rsid w:val="00F24A7E"/>
    <w:rsid w:val="00F27F36"/>
    <w:rsid w:val="00F32B8C"/>
    <w:rsid w:val="00F33383"/>
    <w:rsid w:val="00F33D5B"/>
    <w:rsid w:val="00F4030B"/>
    <w:rsid w:val="00F42F65"/>
    <w:rsid w:val="00F444F5"/>
    <w:rsid w:val="00F4602E"/>
    <w:rsid w:val="00F46BCF"/>
    <w:rsid w:val="00F515AF"/>
    <w:rsid w:val="00F53E05"/>
    <w:rsid w:val="00F5509E"/>
    <w:rsid w:val="00F5550A"/>
    <w:rsid w:val="00F55A56"/>
    <w:rsid w:val="00F56088"/>
    <w:rsid w:val="00F6031D"/>
    <w:rsid w:val="00F61303"/>
    <w:rsid w:val="00F65606"/>
    <w:rsid w:val="00F66614"/>
    <w:rsid w:val="00F67764"/>
    <w:rsid w:val="00F678CE"/>
    <w:rsid w:val="00F70EDE"/>
    <w:rsid w:val="00F71232"/>
    <w:rsid w:val="00F74722"/>
    <w:rsid w:val="00F75DBB"/>
    <w:rsid w:val="00F75F45"/>
    <w:rsid w:val="00F818F0"/>
    <w:rsid w:val="00F82957"/>
    <w:rsid w:val="00F83BD2"/>
    <w:rsid w:val="00F84A53"/>
    <w:rsid w:val="00F857CA"/>
    <w:rsid w:val="00F92C2B"/>
    <w:rsid w:val="00F94241"/>
    <w:rsid w:val="00F945CD"/>
    <w:rsid w:val="00F95394"/>
    <w:rsid w:val="00F95ECF"/>
    <w:rsid w:val="00F9792C"/>
    <w:rsid w:val="00F97AAA"/>
    <w:rsid w:val="00FA4AD8"/>
    <w:rsid w:val="00FB3597"/>
    <w:rsid w:val="00FB53CA"/>
    <w:rsid w:val="00FB61E4"/>
    <w:rsid w:val="00FC3750"/>
    <w:rsid w:val="00FC487C"/>
    <w:rsid w:val="00FC51A5"/>
    <w:rsid w:val="00FD0B36"/>
    <w:rsid w:val="00FD168A"/>
    <w:rsid w:val="00FD3643"/>
    <w:rsid w:val="00FD553C"/>
    <w:rsid w:val="00FD6B7B"/>
    <w:rsid w:val="00FD6F5E"/>
    <w:rsid w:val="00FE087D"/>
    <w:rsid w:val="00FE133D"/>
    <w:rsid w:val="00FE2090"/>
    <w:rsid w:val="00FE359D"/>
    <w:rsid w:val="00FE47EA"/>
    <w:rsid w:val="00FE4D5F"/>
    <w:rsid w:val="00FE7BC4"/>
    <w:rsid w:val="00FF29D4"/>
    <w:rsid w:val="00FF2EC8"/>
    <w:rsid w:val="00FF388D"/>
    <w:rsid w:val="0B1C3A38"/>
    <w:rsid w:val="2C7C64C5"/>
    <w:rsid w:val="348E772B"/>
    <w:rsid w:val="3AAD1C72"/>
    <w:rsid w:val="65611863"/>
    <w:rsid w:val="69984929"/>
    <w:rsid w:val="6FE47224"/>
    <w:rsid w:val="76852DC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lang w:val="zh-CN"/>
    </w:r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536"/>
        <w:tab w:val="right" w:pos="9072"/>
      </w:tabs>
    </w:pPr>
  </w:style>
  <w:style w:type="paragraph" w:styleId="Header">
    <w:name w:val="header"/>
    <w:basedOn w:val="Normal"/>
    <w:link w:val="HeaderChar"/>
    <w:pPr>
      <w:tabs>
        <w:tab w:val="center" w:pos="4536"/>
        <w:tab w:val="right" w:pos="9072"/>
      </w:tabs>
    </w:pPr>
    <w:rPr>
      <w:lang w:val="zh-CN"/>
    </w:rPr>
  </w:style>
  <w:style w:type="paragraph" w:styleId="FootnoteText">
    <w:name w:val="footnote text"/>
    <w:basedOn w:val="Normal"/>
    <w:semiHidden/>
    <w:pPr>
      <w:keepLines/>
      <w:widowControl w:val="0"/>
      <w:jc w:val="both"/>
    </w:pPr>
    <w:rPr>
      <w:rFonts w:eastAsia="Times New Roman"/>
      <w:sz w:val="20"/>
      <w:szCs w:val="20"/>
      <w:lang w:val="en-GB" w:eastAsia="ro-RO"/>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semiHidden/>
    <w:unhideWhenUsed/>
    <w:qFormat/>
    <w:rPr>
      <w:color w:val="0000FF"/>
      <w:u w:val="single"/>
    </w:rPr>
  </w:style>
  <w:style w:type="character" w:styleId="CommentReference">
    <w:name w:val="annotation reference"/>
    <w:uiPriority w:val="99"/>
    <w:semiHidden/>
    <w:unhideWhenUsed/>
    <w:rPr>
      <w:sz w:val="16"/>
      <w:szCs w:val="16"/>
    </w:rPr>
  </w:style>
  <w:style w:type="paragraph" w:customStyle="1" w:styleId="History">
    <w:name w:val="History"/>
    <w:basedOn w:val="Normal"/>
    <w:pPr>
      <w:spacing w:before="230" w:after="460" w:line="180" w:lineRule="exact"/>
      <w:jc w:val="right"/>
    </w:pPr>
    <w:rPr>
      <w:rFonts w:ascii="Arial" w:hAnsi="Arial"/>
      <w:sz w:val="14"/>
      <w:szCs w:val="16"/>
    </w:rPr>
  </w:style>
  <w:style w:type="paragraph" w:customStyle="1" w:styleId="References">
    <w:name w:val="References"/>
    <w:basedOn w:val="Normal"/>
    <w:qFormat/>
    <w:pPr>
      <w:spacing w:line="200" w:lineRule="exact"/>
      <w:ind w:left="425" w:hanging="425"/>
      <w:jc w:val="both"/>
    </w:pPr>
    <w:rPr>
      <w:sz w:val="15"/>
      <w:szCs w:val="14"/>
      <w:lang w:val="en-GB"/>
    </w:rPr>
  </w:style>
  <w:style w:type="paragraph" w:customStyle="1" w:styleId="HExperimentalSection">
    <w:name w:val="HExperimental_Section"/>
    <w:basedOn w:val="Normal"/>
    <w:pPr>
      <w:spacing w:before="460" w:after="230" w:line="230" w:lineRule="atLeast"/>
    </w:pPr>
    <w:rPr>
      <w:i/>
      <w:szCs w:val="20"/>
    </w:rPr>
  </w:style>
  <w:style w:type="paragraph" w:customStyle="1" w:styleId="ExperimentalSection">
    <w:name w:val="ExperimentalSection"/>
    <w:basedOn w:val="Normal"/>
    <w:pPr>
      <w:spacing w:after="240" w:line="200" w:lineRule="exact"/>
      <w:ind w:firstLine="170"/>
      <w:jc w:val="both"/>
    </w:pPr>
    <w:rPr>
      <w:sz w:val="16"/>
      <w:szCs w:val="14"/>
      <w:lang w:val="en-GB"/>
    </w:rPr>
  </w:style>
  <w:style w:type="paragraph" w:customStyle="1" w:styleId="FNB">
    <w:name w:val="FNB"/>
    <w:basedOn w:val="Normal"/>
    <w:link w:val="FNBChar"/>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Pr>
      <w:rFonts w:ascii="Times" w:hAnsi="Times"/>
      <w:sz w:val="14"/>
      <w:szCs w:val="3276"/>
      <w:lang w:val="en-GB" w:eastAsia="de-DE" w:bidi="ar-SA"/>
    </w:rPr>
  </w:style>
  <w:style w:type="paragraph" w:customStyle="1" w:styleId="Ack">
    <w:name w:val="Ack"/>
    <w:basedOn w:val="Normal"/>
  </w:style>
  <w:style w:type="paragraph" w:customStyle="1" w:styleId="TableCaption">
    <w:name w:val="TableCaption"/>
    <w:basedOn w:val="Normal"/>
    <w:pPr>
      <w:spacing w:after="120" w:line="190" w:lineRule="exact"/>
      <w:jc w:val="both"/>
    </w:pPr>
    <w:rPr>
      <w:rFonts w:ascii="Arial" w:hAnsi="Arial"/>
      <w:sz w:val="16"/>
      <w:szCs w:val="14"/>
      <w:lang w:val="en-GB"/>
    </w:rPr>
  </w:style>
  <w:style w:type="paragraph" w:customStyle="1" w:styleId="TableHead">
    <w:name w:val="TableHead"/>
    <w:basedOn w:val="TableCaption"/>
    <w:qFormat/>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style>
  <w:style w:type="paragraph" w:customStyle="1" w:styleId="TableFoot">
    <w:name w:val="TableFoot"/>
    <w:basedOn w:val="TableBody"/>
    <w:pPr>
      <w:spacing w:before="60" w:after="60"/>
    </w:pPr>
  </w:style>
  <w:style w:type="paragraph" w:customStyle="1" w:styleId="SchemeCaption">
    <w:name w:val="SchemeCaption"/>
    <w:basedOn w:val="Normal"/>
    <w:pPr>
      <w:spacing w:before="230" w:after="460" w:line="190" w:lineRule="exact"/>
      <w:jc w:val="both"/>
    </w:pPr>
    <w:rPr>
      <w:rFonts w:ascii="Arial" w:hAnsi="Arial"/>
      <w:sz w:val="16"/>
      <w:szCs w:val="14"/>
      <w:lang w:val="en-GB"/>
    </w:rPr>
  </w:style>
  <w:style w:type="paragraph" w:customStyle="1" w:styleId="STOE">
    <w:name w:val="STOE"/>
    <w:basedOn w:val="Normal"/>
    <w:link w:val="STOEChar1"/>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Pr>
      <w:rFonts w:ascii="Times" w:hAnsi="Times"/>
      <w:sz w:val="18"/>
      <w:szCs w:val="3276"/>
      <w:lang w:val="en-GB" w:eastAsia="de-DE" w:bidi="ar-SA"/>
    </w:rPr>
  </w:style>
  <w:style w:type="paragraph" w:customStyle="1" w:styleId="Title1">
    <w:name w:val="Title1"/>
    <w:basedOn w:val="Normal"/>
    <w:rPr>
      <w:b/>
      <w:lang w:val="en-US"/>
    </w:rPr>
  </w:style>
  <w:style w:type="paragraph" w:customStyle="1" w:styleId="AuthorsFull">
    <w:name w:val="Authors Full"/>
    <w:basedOn w:val="Normal"/>
    <w:rPr>
      <w:i/>
      <w:lang w:val="en-US"/>
    </w:rPr>
  </w:style>
  <w:style w:type="paragraph" w:customStyle="1" w:styleId="dedication">
    <w:name w:val="dedication"/>
    <w:basedOn w:val="Normal"/>
    <w:rPr>
      <w:i/>
      <w:lang w:val="en-US"/>
    </w:rPr>
  </w:style>
  <w:style w:type="paragraph" w:customStyle="1" w:styleId="Addresses">
    <w:name w:val="Addresses"/>
    <w:basedOn w:val="Normal"/>
    <w:rPr>
      <w:lang w:val="en-US"/>
    </w:rPr>
  </w:style>
  <w:style w:type="paragraph" w:customStyle="1" w:styleId="Acknowledgements">
    <w:name w:val="Acknowledgements"/>
    <w:basedOn w:val="Normal"/>
    <w:rPr>
      <w:lang w:val="en-US"/>
    </w:rPr>
  </w:style>
  <w:style w:type="paragraph" w:customStyle="1" w:styleId="Abstract">
    <w:name w:val="Abstract"/>
    <w:basedOn w:val="Normal"/>
    <w:pPr>
      <w:spacing w:line="480" w:lineRule="auto"/>
    </w:pPr>
    <w:rPr>
      <w:lang w:val="en-US"/>
    </w:rPr>
  </w:style>
  <w:style w:type="paragraph" w:customStyle="1" w:styleId="Head1">
    <w:name w:val="Head 1"/>
    <w:basedOn w:val="Normal"/>
    <w:pPr>
      <w:spacing w:line="360" w:lineRule="auto"/>
    </w:pPr>
    <w:rPr>
      <w:b/>
      <w:lang w:val="en-US"/>
    </w:rPr>
  </w:style>
  <w:style w:type="paragraph" w:customStyle="1" w:styleId="Head2">
    <w:name w:val="Head 2"/>
    <w:basedOn w:val="Normal"/>
    <w:pPr>
      <w:spacing w:line="360" w:lineRule="auto"/>
    </w:pPr>
    <w:rPr>
      <w:i/>
      <w:lang w:val="en-US"/>
    </w:rPr>
  </w:style>
  <w:style w:type="paragraph" w:customStyle="1" w:styleId="dates">
    <w:name w:val="dates"/>
    <w:basedOn w:val="Normal"/>
    <w:pPr>
      <w:jc w:val="right"/>
    </w:pPr>
    <w:rPr>
      <w:lang w:val="en-US"/>
    </w:rPr>
  </w:style>
  <w:style w:type="paragraph" w:customStyle="1" w:styleId="Literature">
    <w:name w:val="Literature"/>
    <w:basedOn w:val="Normal"/>
    <w:pPr>
      <w:spacing w:line="480" w:lineRule="auto"/>
    </w:pPr>
  </w:style>
  <w:style w:type="paragraph" w:customStyle="1" w:styleId="Legend">
    <w:name w:val="Legend"/>
    <w:basedOn w:val="Normal"/>
    <w:rPr>
      <w:lang w:val="en-US"/>
    </w:rPr>
  </w:style>
  <w:style w:type="paragraph" w:customStyle="1" w:styleId="MainText">
    <w:name w:val="Main Text"/>
    <w:basedOn w:val="Normal"/>
    <w:link w:val="MainTextChar"/>
    <w:pPr>
      <w:spacing w:line="480" w:lineRule="auto"/>
    </w:pPr>
    <w:rPr>
      <w:lang w:val="en-US"/>
    </w:rPr>
  </w:style>
  <w:style w:type="paragraph" w:customStyle="1" w:styleId="Tableofcontents">
    <w:name w:val="Table of contents"/>
    <w:basedOn w:val="Normal"/>
    <w:rPr>
      <w:lang w:val="en-US"/>
    </w:rPr>
  </w:style>
  <w:style w:type="paragraph" w:customStyle="1" w:styleId="ExperimentalText">
    <w:name w:val="Experimental Text"/>
    <w:basedOn w:val="Normal"/>
    <w:link w:val="ExperimentalTextChar"/>
    <w:pPr>
      <w:spacing w:line="480" w:lineRule="auto"/>
    </w:pPr>
    <w:rPr>
      <w:lang w:val="en-US"/>
    </w:rPr>
  </w:style>
  <w:style w:type="character" w:customStyle="1" w:styleId="ExperimentalTextChar">
    <w:name w:val="Experimental Text Char"/>
    <w:link w:val="ExperimentalText"/>
    <w:rPr>
      <w:rFonts w:eastAsia="MS Mincho"/>
      <w:sz w:val="24"/>
      <w:szCs w:val="24"/>
      <w:lang w:val="en-US" w:eastAsia="ja-JP" w:bidi="ar-SA"/>
    </w:rPr>
  </w:style>
  <w:style w:type="character" w:customStyle="1" w:styleId="MainTextChar">
    <w:name w:val="Main Text Char"/>
    <w:link w:val="MainText"/>
    <w:rPr>
      <w:rFonts w:eastAsia="MS Mincho"/>
      <w:sz w:val="24"/>
      <w:szCs w:val="24"/>
      <w:lang w:val="en-US" w:eastAsia="ja-JP" w:bidi="ar-SA"/>
    </w:rPr>
  </w:style>
  <w:style w:type="paragraph" w:customStyle="1" w:styleId="Title2">
    <w:name w:val="Title2"/>
    <w:basedOn w:val="Normal"/>
    <w:rPr>
      <w:b/>
      <w:lang w:val="en-US"/>
    </w:rPr>
  </w:style>
  <w:style w:type="paragraph" w:customStyle="1" w:styleId="Dedication0">
    <w:name w:val="Dedication"/>
    <w:basedOn w:val="Normal"/>
    <w:rPr>
      <w:lang w:val="en-US"/>
    </w:rPr>
  </w:style>
  <w:style w:type="paragraph" w:customStyle="1" w:styleId="Maintext0">
    <w:name w:val="Main text"/>
    <w:basedOn w:val="Normal"/>
    <w:link w:val="MaintextChar0"/>
    <w:pPr>
      <w:spacing w:line="480" w:lineRule="auto"/>
    </w:pPr>
    <w:rPr>
      <w:lang w:val="en-US"/>
    </w:rPr>
  </w:style>
  <w:style w:type="character" w:customStyle="1" w:styleId="MaintextChar0">
    <w:name w:val="Main text Char"/>
    <w:link w:val="Maintext0"/>
    <w:rPr>
      <w:sz w:val="24"/>
      <w:szCs w:val="24"/>
      <w:lang w:val="en-US" w:eastAsia="ja-JP"/>
    </w:rPr>
  </w:style>
  <w:style w:type="paragraph" w:customStyle="1" w:styleId="Biography">
    <w:name w:val="Biography"/>
    <w:basedOn w:val="Normal"/>
    <w:rPr>
      <w:i/>
      <w:lang w:val="en-US"/>
    </w:rPr>
  </w:style>
  <w:style w:type="character" w:customStyle="1" w:styleId="HeaderChar">
    <w:name w:val="Header Char"/>
    <w:link w:val="Header"/>
    <w:qFormat/>
    <w:rPr>
      <w:sz w:val="24"/>
      <w:szCs w:val="24"/>
      <w:lang w:eastAsia="ja-JP"/>
    </w:rPr>
  </w:style>
  <w:style w:type="character" w:customStyle="1" w:styleId="CommentTextChar">
    <w:name w:val="Comment Text Char"/>
    <w:link w:val="CommentText"/>
    <w:uiPriority w:val="99"/>
    <w:semiHidden/>
    <w:qFormat/>
    <w:rPr>
      <w:lang w:eastAsia="ja-JP"/>
    </w:rPr>
  </w:style>
  <w:style w:type="character" w:customStyle="1" w:styleId="CommentSubjectChar">
    <w:name w:val="Comment Subject Char"/>
    <w:link w:val="CommentSubject"/>
    <w:uiPriority w:val="99"/>
    <w:semiHidden/>
    <w:rPr>
      <w:b/>
      <w:bCs/>
      <w:lang w:eastAsia="ja-JP"/>
    </w:rPr>
  </w:style>
  <w:style w:type="character" w:customStyle="1" w:styleId="FooterChar">
    <w:name w:val="Footer Char"/>
    <w:link w:val="Footer"/>
    <w:uiPriority w:val="99"/>
    <w:qFormat/>
    <w:rPr>
      <w:sz w:val="24"/>
      <w:szCs w:val="24"/>
      <w:lang w:eastAsia="ja-JP"/>
    </w:rPr>
  </w:style>
  <w:style w:type="paragraph" w:customStyle="1" w:styleId="P1">
    <w:name w:val="P1"/>
    <w:basedOn w:val="P1withoutIndendation"/>
    <w:qFormat/>
    <w:rPr>
      <w:lang w:val="en-US"/>
    </w:rPr>
  </w:style>
  <w:style w:type="paragraph" w:customStyle="1" w:styleId="P1withoutIndendation">
    <w:name w:val="P1_without_Indendation"/>
    <w:basedOn w:val="Normal"/>
    <w:qFormat/>
    <w:pPr>
      <w:spacing w:line="225" w:lineRule="exact"/>
      <w:jc w:val="both"/>
    </w:pPr>
    <w:rPr>
      <w:rFonts w:ascii="Arial" w:hAnsi="Arial"/>
      <w:sz w:val="17"/>
    </w:rPr>
  </w:style>
  <w:style w:type="table" w:styleId="TableGrid">
    <w:name w:val="Table Grid"/>
    <w:basedOn w:val="TableNormal"/>
    <w:uiPriority w:val="39"/>
    <w:qFormat/>
    <w:rsid w:val="002640D3"/>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列出段落2"/>
    <w:basedOn w:val="Normal"/>
    <w:uiPriority w:val="99"/>
    <w:qFormat/>
    <w:rsid w:val="002640D3"/>
    <w:pPr>
      <w:widowControl w:val="0"/>
      <w:ind w:firstLineChars="200" w:firstLine="420"/>
      <w:jc w:val="both"/>
    </w:pPr>
    <w:rPr>
      <w:rFonts w:eastAsia="SimSun"/>
      <w:kern w:val="2"/>
      <w:sz w:val="21"/>
      <w:lang w:val="en-US" w:eastAsia="zh-CN"/>
    </w:rPr>
  </w:style>
  <w:style w:type="paragraph" w:customStyle="1" w:styleId="1">
    <w:name w:val="书目1"/>
    <w:basedOn w:val="Normal"/>
    <w:next w:val="Normal"/>
    <w:uiPriority w:val="37"/>
    <w:unhideWhenUsed/>
    <w:qFormat/>
    <w:rsid w:val="002640D3"/>
    <w:pPr>
      <w:widowControl w:val="0"/>
      <w:tabs>
        <w:tab w:val="left" w:pos="264"/>
      </w:tabs>
      <w:ind w:left="264" w:hanging="264"/>
      <w:jc w:val="both"/>
    </w:pPr>
    <w:rPr>
      <w:rFonts w:eastAsia="SimSun"/>
      <w:kern w:val="2"/>
      <w:sz w:val="21"/>
      <w:lang w:val="en-US" w:eastAsia="zh-CN"/>
    </w:rPr>
  </w:style>
  <w:style w:type="paragraph" w:styleId="Bibliography">
    <w:name w:val="Bibliography"/>
    <w:basedOn w:val="Normal"/>
    <w:next w:val="Normal"/>
    <w:uiPriority w:val="37"/>
    <w:unhideWhenUsed/>
    <w:rsid w:val="00453A3A"/>
    <w:pPr>
      <w:tabs>
        <w:tab w:val="left" w:pos="384"/>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tif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tiff"/><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mlq518@whut.edu.c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tiff"/><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5.xml><?xml version="1.0" encoding="utf-8"?>
<ds:datastoreItem xmlns:ds="http://schemas.openxmlformats.org/officeDocument/2006/customXml" ds:itemID="{BF89884B-A1A3-40C0-AAE2-DA182EFBB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20</Pages>
  <Words>5477</Words>
  <Characters>29909</Characters>
  <Application>Microsoft Office Word</Application>
  <DocSecurity>0</DocSecurity>
  <Lines>439</Lines>
  <Paragraphs>74</Paragraphs>
  <ScaleCrop>false</ScaleCrop>
  <LinksUpToDate>false</LinksUpToDate>
  <CharactersWithSpaces>35312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2021-09-02T13:03:00Z</dcterms:created>
  <dcterms:modified xsi:type="dcterms:W3CDTF">2024-06-05T15:37:00Z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KSOProductBuildVer">
    <vt:lpwstr>2052-12.1.0.15712</vt:lpwstr>
  </property>
  <property fmtid="{D5CDD505-2E9C-101B-9397-08002B2CF9AE}" pid="4" name="ICV">
    <vt:lpwstr>1C790D3328BB414A8B6DFA74A2E54307_12</vt:lpwstr>
  </property>
  <property fmtid="{D5CDD505-2E9C-101B-9397-08002B2CF9AE}" pid="5" name="ZOTERO_PREF_1">
    <vt:lpwstr>&lt;data data-version="3" zotero-version="6.0.30"&gt;&lt;session id="pDADvRQd"/&gt;&lt;style id="http://www.zotero.org/styles/advanced-materials" hasBibliography="1" bibliographyStyleHasBeenSet="1"/&gt;&lt;prefs&gt;&lt;pref name="fieldType" value="Field"/&gt;&lt;/prefs&gt;&lt;/data&gt;</vt:lpwstr>
  </property>
</Properties>
</file>