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6F" w:rsidRPr="00337C47" w:rsidRDefault="00C43650" w:rsidP="00C43650">
      <w:pPr>
        <w:spacing w:line="480" w:lineRule="auto"/>
        <w:rPr>
          <w:rFonts w:hint="eastAsia"/>
          <w:sz w:val="32"/>
          <w:szCs w:val="32"/>
        </w:rPr>
      </w:pPr>
      <w:r w:rsidRPr="00337C47">
        <w:rPr>
          <w:bCs/>
          <w:sz w:val="32"/>
          <w:szCs w:val="32"/>
        </w:rPr>
        <w:t xml:space="preserve">Supplementary materials </w:t>
      </w:r>
    </w:p>
    <w:p w:rsidR="008B14A3" w:rsidRPr="00337C47" w:rsidRDefault="008B14A3" w:rsidP="008B14A3">
      <w:pPr>
        <w:jc w:val="both"/>
        <w:rPr>
          <w:b/>
          <w:sz w:val="32"/>
          <w:szCs w:val="32"/>
          <w:lang w:val="en-US"/>
        </w:rPr>
      </w:pPr>
      <w:bookmarkStart w:id="0" w:name="_Hlk25857703"/>
      <w:r w:rsidRPr="00337C47">
        <w:rPr>
          <w:b/>
          <w:sz w:val="32"/>
          <w:szCs w:val="32"/>
          <w:lang w:val="en-US"/>
        </w:rPr>
        <w:t>I</w:t>
      </w:r>
      <w:r w:rsidRPr="00337C47">
        <w:rPr>
          <w:rFonts w:hint="eastAsia"/>
          <w:b/>
          <w:sz w:val="32"/>
          <w:szCs w:val="32"/>
          <w:lang w:val="en-US" w:eastAsia="zh-CN"/>
        </w:rPr>
        <w:t>n</w:t>
      </w:r>
      <w:r w:rsidRPr="00337C47">
        <w:rPr>
          <w:b/>
          <w:sz w:val="32"/>
          <w:szCs w:val="32"/>
          <w:lang w:val="en-US"/>
        </w:rPr>
        <w:t xml:space="preserve">terface </w:t>
      </w:r>
      <w:r w:rsidRPr="00337C47">
        <w:rPr>
          <w:rFonts w:hint="eastAsia"/>
          <w:b/>
          <w:sz w:val="32"/>
          <w:szCs w:val="32"/>
          <w:lang w:val="en-US" w:eastAsia="zh-CN"/>
        </w:rPr>
        <w:t>e</w:t>
      </w:r>
      <w:r w:rsidRPr="00337C47">
        <w:rPr>
          <w:b/>
          <w:sz w:val="32"/>
          <w:szCs w:val="32"/>
          <w:lang w:val="en-US"/>
        </w:rPr>
        <w:t>nhanced well-</w:t>
      </w:r>
      <w:r w:rsidRPr="00337C47">
        <w:rPr>
          <w:rFonts w:hint="eastAsia"/>
          <w:b/>
          <w:sz w:val="32"/>
          <w:szCs w:val="32"/>
          <w:lang w:val="en-US" w:eastAsia="zh-CN"/>
        </w:rPr>
        <w:t>d</w:t>
      </w:r>
      <w:r w:rsidRPr="00337C47">
        <w:rPr>
          <w:b/>
          <w:sz w:val="32"/>
          <w:szCs w:val="32"/>
          <w:lang w:val="en-US"/>
        </w:rPr>
        <w:t>ispersed Co</w:t>
      </w:r>
      <w:r w:rsidRPr="00337C47">
        <w:rPr>
          <w:b/>
          <w:sz w:val="32"/>
          <w:szCs w:val="32"/>
          <w:vertAlign w:val="subscript"/>
          <w:lang w:val="en-US"/>
        </w:rPr>
        <w:t>9</w:t>
      </w:r>
      <w:r w:rsidRPr="00337C47">
        <w:rPr>
          <w:b/>
          <w:sz w:val="32"/>
          <w:szCs w:val="32"/>
          <w:lang w:val="en-US"/>
        </w:rPr>
        <w:t>S</w:t>
      </w:r>
      <w:r w:rsidRPr="00337C47">
        <w:rPr>
          <w:b/>
          <w:sz w:val="32"/>
          <w:szCs w:val="32"/>
          <w:vertAlign w:val="subscript"/>
          <w:lang w:val="en-US"/>
        </w:rPr>
        <w:t>8</w:t>
      </w:r>
      <w:r w:rsidRPr="00337C47">
        <w:rPr>
          <w:b/>
          <w:sz w:val="32"/>
          <w:szCs w:val="32"/>
          <w:lang w:val="en-US"/>
        </w:rPr>
        <w:t xml:space="preserve"> nanocrystals as an efficient polysulfide host in lithium-sulfur batteries</w:t>
      </w:r>
    </w:p>
    <w:bookmarkEnd w:id="0"/>
    <w:p w:rsidR="008B14A3" w:rsidRPr="00337C47" w:rsidRDefault="008B14A3" w:rsidP="008B14A3">
      <w:pPr>
        <w:jc w:val="both"/>
        <w:rPr>
          <w:rFonts w:eastAsia="Yu Mincho" w:hint="eastAsia"/>
          <w:b/>
          <w:lang w:val="en-US"/>
        </w:rPr>
      </w:pPr>
    </w:p>
    <w:p w:rsidR="008B14A3" w:rsidRPr="00337C47" w:rsidRDefault="008B14A3" w:rsidP="008B14A3">
      <w:pPr>
        <w:jc w:val="both"/>
        <w:rPr>
          <w:lang w:val="en-US"/>
        </w:rPr>
      </w:pPr>
      <w:r w:rsidRPr="00337C47">
        <w:rPr>
          <w:lang w:val="en-US"/>
        </w:rPr>
        <w:t>Xue Liu</w:t>
      </w:r>
      <w:r w:rsidRPr="00337C47">
        <w:rPr>
          <w:vertAlign w:val="superscript"/>
          <w:lang w:val="en-US"/>
        </w:rPr>
        <w:t>a,c,1</w:t>
      </w:r>
      <w:r w:rsidRPr="00337C47">
        <w:rPr>
          <w:lang w:val="en-US"/>
        </w:rPr>
        <w:t>, Qiu He</w:t>
      </w:r>
      <w:r w:rsidRPr="00337C47">
        <w:rPr>
          <w:vertAlign w:val="superscript"/>
          <w:lang w:val="en-US"/>
        </w:rPr>
        <w:t>b,1</w:t>
      </w:r>
      <w:r w:rsidRPr="00337C47">
        <w:rPr>
          <w:lang w:val="en-US"/>
        </w:rPr>
        <w:t>, Hong Yuan</w:t>
      </w:r>
      <w:r w:rsidRPr="00337C47">
        <w:rPr>
          <w:vertAlign w:val="superscript"/>
          <w:lang w:val="en-US"/>
        </w:rPr>
        <w:t>c</w:t>
      </w:r>
      <w:r w:rsidRPr="00337C47">
        <w:rPr>
          <w:lang w:val="en-US"/>
        </w:rPr>
        <w:t>, Chong Yan</w:t>
      </w:r>
      <w:r w:rsidRPr="00337C47">
        <w:rPr>
          <w:vertAlign w:val="superscript"/>
          <w:lang w:val="en-US"/>
        </w:rPr>
        <w:t>d</w:t>
      </w:r>
      <w:r w:rsidRPr="00337C47">
        <w:rPr>
          <w:lang w:val="en-US"/>
        </w:rPr>
        <w:t>, Y</w:t>
      </w:r>
      <w:r w:rsidRPr="00337C47">
        <w:rPr>
          <w:rFonts w:eastAsia="Times"/>
          <w:lang w:val="en-US" w:eastAsia="zh-CN"/>
        </w:rPr>
        <w:t>an</w:t>
      </w:r>
      <w:r w:rsidRPr="00337C47">
        <w:rPr>
          <w:lang w:val="en-US"/>
        </w:rPr>
        <w:t xml:space="preserve"> Zhao</w:t>
      </w:r>
      <w:r w:rsidRPr="00337C47">
        <w:rPr>
          <w:vertAlign w:val="superscript"/>
          <w:lang w:val="en-US"/>
        </w:rPr>
        <w:t>b</w:t>
      </w:r>
      <w:r w:rsidRPr="00337C47">
        <w:rPr>
          <w:lang w:val="en-US"/>
        </w:rPr>
        <w:t>, Xu Xu</w:t>
      </w:r>
      <w:r w:rsidRPr="00337C47">
        <w:rPr>
          <w:vertAlign w:val="superscript"/>
          <w:lang w:val="en-US"/>
        </w:rPr>
        <w:t>a</w:t>
      </w:r>
      <w:r w:rsidRPr="00337C47">
        <w:rPr>
          <w:lang w:val="en-US"/>
        </w:rPr>
        <w:t>, Jia-Qi Huang</w:t>
      </w:r>
      <w:r w:rsidRPr="00337C47">
        <w:rPr>
          <w:vertAlign w:val="superscript"/>
          <w:lang w:val="en-US"/>
        </w:rPr>
        <w:t>d</w:t>
      </w:r>
      <w:r w:rsidRPr="00337C47">
        <w:rPr>
          <w:lang w:val="en-US"/>
        </w:rPr>
        <w:t>, Yu-Lun Chueh</w:t>
      </w:r>
      <w:r w:rsidRPr="00337C47">
        <w:rPr>
          <w:vertAlign w:val="superscript"/>
          <w:lang w:val="en-US"/>
        </w:rPr>
        <w:t>e</w:t>
      </w:r>
      <w:r w:rsidRPr="00337C47">
        <w:rPr>
          <w:lang w:val="en-US"/>
        </w:rPr>
        <w:t>, Qiang Zhang</w:t>
      </w:r>
      <w:r w:rsidRPr="00337C47">
        <w:rPr>
          <w:rFonts w:hint="eastAsia"/>
          <w:vertAlign w:val="superscript"/>
          <w:lang w:val="en-US" w:eastAsia="zh-CN"/>
        </w:rPr>
        <w:t>c</w:t>
      </w:r>
      <w:r w:rsidRPr="00337C47">
        <w:rPr>
          <w:vertAlign w:val="superscript"/>
          <w:lang w:val="en-US"/>
        </w:rPr>
        <w:t>,*</w:t>
      </w:r>
      <w:r w:rsidRPr="00337C47">
        <w:rPr>
          <w:lang w:val="en-US"/>
        </w:rPr>
        <w:t>, Liqiang Mai</w:t>
      </w:r>
      <w:r w:rsidRPr="00337C47">
        <w:rPr>
          <w:vertAlign w:val="superscript"/>
          <w:lang w:val="en-US"/>
        </w:rPr>
        <w:t>a,* *</w:t>
      </w:r>
    </w:p>
    <w:p w:rsidR="008B14A3" w:rsidRPr="00337C47" w:rsidRDefault="008B14A3" w:rsidP="008B14A3">
      <w:pPr>
        <w:jc w:val="both"/>
        <w:rPr>
          <w:b/>
          <w:lang w:val="en-US"/>
        </w:rPr>
      </w:pPr>
    </w:p>
    <w:p w:rsidR="008B14A3" w:rsidRPr="00337C47" w:rsidRDefault="008B14A3" w:rsidP="008B14A3">
      <w:pPr>
        <w:pStyle w:val="Addresses"/>
        <w:rPr>
          <w:i/>
        </w:rPr>
      </w:pPr>
      <w:r w:rsidRPr="00337C47">
        <w:rPr>
          <w:vertAlign w:val="superscript"/>
        </w:rPr>
        <w:t xml:space="preserve">a </w:t>
      </w:r>
      <w:r w:rsidRPr="00337C47">
        <w:rPr>
          <w:i/>
        </w:rPr>
        <w:t>State Key Laboratory of Advanced Technology for Materials Synthesis and Processing,</w:t>
      </w:r>
    </w:p>
    <w:p w:rsidR="008B14A3" w:rsidRPr="00337C47" w:rsidRDefault="008B14A3" w:rsidP="008B14A3">
      <w:pPr>
        <w:pStyle w:val="Addresses"/>
        <w:rPr>
          <w:i/>
        </w:rPr>
      </w:pPr>
      <w:r w:rsidRPr="00337C47">
        <w:rPr>
          <w:i/>
        </w:rPr>
        <w:t>Wuhan University of Technology,</w:t>
      </w:r>
    </w:p>
    <w:p w:rsidR="008B14A3" w:rsidRPr="00337C47" w:rsidRDefault="008B14A3" w:rsidP="008B14A3">
      <w:pPr>
        <w:pStyle w:val="Addresses"/>
        <w:rPr>
          <w:i/>
        </w:rPr>
      </w:pPr>
      <w:r w:rsidRPr="00337C47">
        <w:rPr>
          <w:i/>
        </w:rPr>
        <w:t>Wuhan, 430070, H</w:t>
      </w:r>
      <w:r w:rsidRPr="00337C47">
        <w:rPr>
          <w:rFonts w:hint="eastAsia"/>
          <w:i/>
          <w:lang w:eastAsia="zh-CN"/>
        </w:rPr>
        <w:t>ubei</w:t>
      </w:r>
      <w:r w:rsidRPr="00337C47">
        <w:rPr>
          <w:i/>
        </w:rPr>
        <w:t>, China</w:t>
      </w:r>
    </w:p>
    <w:p w:rsidR="008B14A3" w:rsidRPr="00337C47" w:rsidRDefault="008B14A3" w:rsidP="008B14A3">
      <w:pPr>
        <w:pStyle w:val="Addresses"/>
      </w:pPr>
    </w:p>
    <w:p w:rsidR="008B14A3" w:rsidRPr="00337C47" w:rsidRDefault="008B14A3" w:rsidP="008B14A3">
      <w:pPr>
        <w:pStyle w:val="Addresses"/>
        <w:rPr>
          <w:i/>
        </w:rPr>
      </w:pPr>
      <w:r w:rsidRPr="00337C47">
        <w:rPr>
          <w:vertAlign w:val="superscript"/>
        </w:rPr>
        <w:t>b</w:t>
      </w:r>
      <w:r w:rsidRPr="00337C47">
        <w:t xml:space="preserve"> </w:t>
      </w:r>
      <w:r w:rsidRPr="00337C47">
        <w:rPr>
          <w:i/>
        </w:rPr>
        <w:t xml:space="preserve">State Key Laboratory of Silicate Materials for Architectures, </w:t>
      </w:r>
    </w:p>
    <w:p w:rsidR="008B14A3" w:rsidRPr="00337C47" w:rsidRDefault="008B14A3" w:rsidP="008B14A3">
      <w:pPr>
        <w:pStyle w:val="Addresses"/>
        <w:rPr>
          <w:i/>
        </w:rPr>
      </w:pPr>
      <w:r w:rsidRPr="00337C47">
        <w:rPr>
          <w:i/>
        </w:rPr>
        <w:t xml:space="preserve">Wuhan University of Technology,  </w:t>
      </w:r>
    </w:p>
    <w:p w:rsidR="008B14A3" w:rsidRPr="00337C47" w:rsidRDefault="008B14A3" w:rsidP="008B14A3">
      <w:pPr>
        <w:pStyle w:val="Addresses"/>
        <w:rPr>
          <w:i/>
        </w:rPr>
      </w:pPr>
      <w:r w:rsidRPr="00337C47">
        <w:rPr>
          <w:i/>
        </w:rPr>
        <w:t>Wuhan, 430070</w:t>
      </w:r>
      <w:r w:rsidRPr="00337C47">
        <w:rPr>
          <w:rFonts w:eastAsia="Times"/>
          <w:i/>
          <w:lang w:eastAsia="zh-CN"/>
        </w:rPr>
        <w:t xml:space="preserve">, Hubei, </w:t>
      </w:r>
      <w:r w:rsidRPr="00337C47">
        <w:rPr>
          <w:i/>
        </w:rPr>
        <w:t>China</w:t>
      </w:r>
    </w:p>
    <w:p w:rsidR="008B14A3" w:rsidRPr="00337C47" w:rsidRDefault="008B14A3" w:rsidP="008B14A3">
      <w:pPr>
        <w:pStyle w:val="Addresses"/>
      </w:pPr>
    </w:p>
    <w:p w:rsidR="008B14A3" w:rsidRPr="00337C47" w:rsidRDefault="008B14A3" w:rsidP="008B14A3">
      <w:pPr>
        <w:pStyle w:val="Addresses"/>
        <w:rPr>
          <w:i/>
        </w:rPr>
      </w:pPr>
      <w:r w:rsidRPr="00337C47">
        <w:rPr>
          <w:vertAlign w:val="superscript"/>
        </w:rPr>
        <w:t>c</w:t>
      </w:r>
      <w:r w:rsidRPr="00337C47">
        <w:t xml:space="preserve"> </w:t>
      </w:r>
      <w:r w:rsidRPr="00337C47">
        <w:rPr>
          <w:i/>
        </w:rPr>
        <w:t xml:space="preserve">Beijing Key Laboratory of Green Chemical Reaction Engineering and Technology, Department of Chemical Engineering, </w:t>
      </w:r>
    </w:p>
    <w:p w:rsidR="008B14A3" w:rsidRPr="00337C47" w:rsidRDefault="008B14A3" w:rsidP="008B14A3">
      <w:pPr>
        <w:pStyle w:val="Addresses"/>
        <w:rPr>
          <w:i/>
        </w:rPr>
      </w:pPr>
      <w:r w:rsidRPr="00337C47">
        <w:rPr>
          <w:i/>
        </w:rPr>
        <w:t xml:space="preserve">Tsinghua University, </w:t>
      </w:r>
    </w:p>
    <w:p w:rsidR="008B14A3" w:rsidRPr="00337C47" w:rsidRDefault="008B14A3" w:rsidP="008B14A3">
      <w:pPr>
        <w:pStyle w:val="Addresses"/>
        <w:rPr>
          <w:i/>
        </w:rPr>
      </w:pPr>
      <w:r w:rsidRPr="00337C47">
        <w:rPr>
          <w:i/>
        </w:rPr>
        <w:t>Beijing, 100084, China</w:t>
      </w:r>
    </w:p>
    <w:p w:rsidR="008B14A3" w:rsidRPr="00337C47" w:rsidRDefault="008B14A3" w:rsidP="008B14A3">
      <w:pPr>
        <w:pStyle w:val="Addresses"/>
      </w:pPr>
    </w:p>
    <w:p w:rsidR="008B14A3" w:rsidRPr="00337C47" w:rsidRDefault="008B14A3" w:rsidP="008B14A3">
      <w:pPr>
        <w:pStyle w:val="Addresses"/>
        <w:rPr>
          <w:rFonts w:eastAsia="Tahoma"/>
          <w:i/>
        </w:rPr>
      </w:pPr>
      <w:r w:rsidRPr="00337C47">
        <w:rPr>
          <w:rFonts w:eastAsia="Tahoma"/>
          <w:vertAlign w:val="superscript"/>
        </w:rPr>
        <w:t>d</w:t>
      </w:r>
      <w:r w:rsidRPr="00337C47">
        <w:rPr>
          <w:rFonts w:eastAsia="Tahoma"/>
        </w:rPr>
        <w:t xml:space="preserve"> </w:t>
      </w:r>
      <w:r w:rsidRPr="00337C47">
        <w:rPr>
          <w:i/>
        </w:rPr>
        <w:t>Advanced Research Institute of Multidisciplinary Science,</w:t>
      </w:r>
    </w:p>
    <w:p w:rsidR="008B14A3" w:rsidRPr="00337C47" w:rsidRDefault="008B14A3" w:rsidP="008B14A3">
      <w:pPr>
        <w:pStyle w:val="Addresses"/>
        <w:rPr>
          <w:i/>
        </w:rPr>
      </w:pPr>
      <w:r w:rsidRPr="00337C47">
        <w:rPr>
          <w:i/>
        </w:rPr>
        <w:t>Beijing Institute of Technology,</w:t>
      </w:r>
    </w:p>
    <w:p w:rsidR="008B14A3" w:rsidRPr="00337C47" w:rsidRDefault="008B14A3" w:rsidP="008B14A3">
      <w:pPr>
        <w:pStyle w:val="Addresses"/>
        <w:rPr>
          <w:i/>
        </w:rPr>
      </w:pPr>
      <w:r w:rsidRPr="00337C47">
        <w:rPr>
          <w:i/>
        </w:rPr>
        <w:t>Beijing, 100081, China</w:t>
      </w:r>
    </w:p>
    <w:p w:rsidR="008B14A3" w:rsidRPr="00337C47" w:rsidRDefault="008B14A3" w:rsidP="008B14A3">
      <w:pPr>
        <w:pStyle w:val="Addresses"/>
        <w:rPr>
          <w:rFonts w:eastAsia="Times"/>
          <w:lang w:eastAsia="zh-CN"/>
        </w:rPr>
      </w:pPr>
    </w:p>
    <w:p w:rsidR="008B14A3" w:rsidRPr="00337C47" w:rsidRDefault="008B14A3" w:rsidP="008B14A3">
      <w:pPr>
        <w:pStyle w:val="Addresses"/>
        <w:rPr>
          <w:rFonts w:eastAsia="Times"/>
          <w:lang w:eastAsia="zh-CN"/>
        </w:rPr>
      </w:pPr>
      <w:r w:rsidRPr="00337C47">
        <w:rPr>
          <w:rFonts w:eastAsia="Times"/>
          <w:vertAlign w:val="superscript"/>
          <w:lang w:eastAsia="zh-CN"/>
        </w:rPr>
        <w:t>e</w:t>
      </w:r>
      <w:r w:rsidRPr="00337C47">
        <w:rPr>
          <w:rFonts w:eastAsia="Times"/>
          <w:lang w:eastAsia="zh-CN"/>
        </w:rPr>
        <w:t xml:space="preserve"> </w:t>
      </w:r>
      <w:r w:rsidRPr="00337C47">
        <w:rPr>
          <w:rFonts w:eastAsia="Times"/>
          <w:i/>
          <w:lang w:eastAsia="zh-CN"/>
        </w:rPr>
        <w:t>Department of Materials Science and Engineering,</w:t>
      </w:r>
      <w:r w:rsidRPr="00337C47">
        <w:rPr>
          <w:rFonts w:eastAsia="Times"/>
          <w:i/>
          <w:lang w:eastAsia="zh-CN"/>
        </w:rPr>
        <w:br/>
        <w:t>Taiwan Tsinghua University,</w:t>
      </w:r>
      <w:r w:rsidRPr="00337C47">
        <w:rPr>
          <w:rFonts w:eastAsia="Times"/>
          <w:i/>
          <w:lang w:eastAsia="zh-CN"/>
        </w:rPr>
        <w:br/>
        <w:t>Hsinchu, 30013, Taiwan, China.</w:t>
      </w:r>
    </w:p>
    <w:p w:rsidR="008B14A3" w:rsidRPr="00337C47" w:rsidRDefault="008B14A3" w:rsidP="008B14A3">
      <w:pPr>
        <w:jc w:val="both"/>
        <w:rPr>
          <w:lang w:val="en-US"/>
        </w:rPr>
      </w:pPr>
    </w:p>
    <w:p w:rsidR="008B14A3" w:rsidRPr="00337C47" w:rsidRDefault="008B14A3" w:rsidP="008B14A3">
      <w:pPr>
        <w:spacing w:line="480" w:lineRule="auto"/>
        <w:jc w:val="both"/>
        <w:rPr>
          <w:lang w:val="en-US"/>
        </w:rPr>
      </w:pPr>
      <w:r w:rsidRPr="00337C47">
        <w:rPr>
          <w:vertAlign w:val="superscript"/>
          <w:lang w:val="en-US"/>
        </w:rPr>
        <w:t>1</w:t>
      </w:r>
      <w:r w:rsidRPr="00337C47">
        <w:rPr>
          <w:b/>
          <w:lang w:val="en-US"/>
        </w:rPr>
        <w:t xml:space="preserve"> </w:t>
      </w:r>
      <w:r w:rsidRPr="00337C47">
        <w:rPr>
          <w:lang w:val="en-US"/>
        </w:rPr>
        <w:t>These authors contributed equally to this work</w:t>
      </w:r>
    </w:p>
    <w:p w:rsidR="008B14A3" w:rsidRPr="00337C47" w:rsidRDefault="008B14A3" w:rsidP="008B14A3">
      <w:r w:rsidRPr="00337C47">
        <w:rPr>
          <w:rFonts w:hint="eastAsia"/>
          <w:vertAlign w:val="superscript"/>
        </w:rPr>
        <w:t>*</w:t>
      </w:r>
      <w:r w:rsidRPr="00337C47">
        <w:rPr>
          <w:rFonts w:hint="eastAsia"/>
        </w:rPr>
        <w:t>Corresponding author</w:t>
      </w:r>
      <w:r w:rsidRPr="00337C47">
        <w:t>.</w:t>
      </w:r>
    </w:p>
    <w:p w:rsidR="008B14A3" w:rsidRPr="00337C47" w:rsidRDefault="008B14A3" w:rsidP="008B14A3">
      <w:pPr>
        <w:rPr>
          <w:rFonts w:hint="eastAsia"/>
        </w:rPr>
      </w:pPr>
      <w:r w:rsidRPr="00337C47">
        <w:rPr>
          <w:rFonts w:hint="eastAsia"/>
          <w:vertAlign w:val="superscript"/>
        </w:rPr>
        <w:t>**</w:t>
      </w:r>
      <w:r w:rsidRPr="00337C47">
        <w:rPr>
          <w:rFonts w:hint="eastAsia"/>
        </w:rPr>
        <w:t>Corresponding author</w:t>
      </w:r>
      <w:r w:rsidRPr="00337C47">
        <w:t>.</w:t>
      </w:r>
    </w:p>
    <w:p w:rsidR="008B14A3" w:rsidRPr="00337C47" w:rsidRDefault="008B14A3" w:rsidP="008B14A3">
      <w:pPr>
        <w:rPr>
          <w:rFonts w:eastAsia="Yu Mincho" w:hint="eastAsia"/>
        </w:rPr>
      </w:pPr>
    </w:p>
    <w:p w:rsidR="008B14A3" w:rsidRPr="00337C47" w:rsidRDefault="008B14A3" w:rsidP="008B14A3">
      <w:pPr>
        <w:pStyle w:val="Addresses"/>
      </w:pPr>
      <w:r w:rsidRPr="00337C47">
        <w:rPr>
          <w:i/>
        </w:rPr>
        <w:t>E-mail addresses</w:t>
      </w:r>
      <w:r w:rsidRPr="00337C47">
        <w:t xml:space="preserve">: </w:t>
      </w:r>
      <w:hyperlink r:id="rId9" w:history="1">
        <w:r w:rsidRPr="00337C47">
          <w:t>zhang-qiang@mails.tsinghua.edu.cn</w:t>
        </w:r>
      </w:hyperlink>
      <w:r w:rsidRPr="00337C47">
        <w:rPr>
          <w:rFonts w:hint="eastAsia"/>
          <w:lang w:eastAsia="zh-CN"/>
        </w:rPr>
        <w:t xml:space="preserve"> </w:t>
      </w:r>
      <w:r w:rsidRPr="00337C47">
        <w:t>(Q. Zhang),</w:t>
      </w:r>
      <w:r w:rsidRPr="00337C47">
        <w:rPr>
          <w:rFonts w:hint="eastAsia"/>
          <w:lang w:eastAsia="zh-CN"/>
        </w:rPr>
        <w:t xml:space="preserve"> </w:t>
      </w:r>
    </w:p>
    <w:p w:rsidR="008B14A3" w:rsidRPr="00337C47" w:rsidRDefault="008B14A3" w:rsidP="008B14A3">
      <w:pPr>
        <w:pStyle w:val="Addresses"/>
      </w:pPr>
      <w:hyperlink r:id="rId10" w:history="1">
        <w:r w:rsidRPr="00337C47">
          <w:rPr>
            <w:rStyle w:val="Hyperlink"/>
            <w:color w:val="auto"/>
          </w:rPr>
          <w:t>mlq518@whut.edu.cn</w:t>
        </w:r>
      </w:hyperlink>
      <w:r w:rsidRPr="00337C47">
        <w:t xml:space="preserve"> (L. Mai)</w:t>
      </w:r>
    </w:p>
    <w:p w:rsidR="00635EC4" w:rsidRPr="00337C47" w:rsidRDefault="00635EC4" w:rsidP="00B41820">
      <w:pPr>
        <w:jc w:val="both"/>
        <w:rPr>
          <w:rFonts w:hint="eastAsia"/>
          <w:lang w:val="en-US"/>
        </w:rPr>
      </w:pPr>
    </w:p>
    <w:p w:rsidR="008B14A3" w:rsidRPr="00337C47" w:rsidRDefault="008B14A3" w:rsidP="008B14A3">
      <w:pPr>
        <w:pStyle w:val="Addresses"/>
        <w:rPr>
          <w:rFonts w:eastAsia="Times"/>
          <w:lang w:eastAsia="zh-CN"/>
        </w:rPr>
      </w:pPr>
      <w:r w:rsidRPr="00337C47">
        <w:rPr>
          <w:rFonts w:eastAsia="Times"/>
          <w:i/>
          <w:lang w:eastAsia="zh-CN"/>
        </w:rPr>
        <w:t>Keywords</w:t>
      </w:r>
      <w:r w:rsidRPr="00337C47">
        <w:rPr>
          <w:rFonts w:eastAsia="Times"/>
          <w:lang w:eastAsia="zh-CN"/>
        </w:rPr>
        <w:t>: Metal sulfides; Composite sulfur cathode; Cobalt sulfides; Lithium-sulfur batteries; Electrocatalysis</w:t>
      </w:r>
      <w:r w:rsidRPr="00337C47">
        <w:rPr>
          <w:rFonts w:eastAsia="Times" w:hint="eastAsia"/>
          <w:lang w:eastAsia="zh-CN"/>
        </w:rPr>
        <w:t>.</w:t>
      </w:r>
    </w:p>
    <w:p w:rsidR="004E6C2D" w:rsidRPr="00337C47" w:rsidRDefault="004E6C2D" w:rsidP="00B41820">
      <w:pPr>
        <w:jc w:val="both"/>
        <w:rPr>
          <w:rFonts w:hint="eastAsia"/>
          <w:lang w:val="en-US"/>
        </w:rPr>
      </w:pPr>
    </w:p>
    <w:p w:rsidR="007F6C9E" w:rsidRPr="00337C47" w:rsidRDefault="007F6C9E" w:rsidP="007F6C9E">
      <w:pPr>
        <w:spacing w:line="480" w:lineRule="auto"/>
        <w:jc w:val="both"/>
        <w:rPr>
          <w:b/>
        </w:rPr>
      </w:pPr>
      <w:r w:rsidRPr="00337C47">
        <w:rPr>
          <w:lang w:val="en-US"/>
        </w:rPr>
        <w:br w:type="page"/>
      </w:r>
      <w:bookmarkStart w:id="1" w:name="_Hlk23443828"/>
      <w:r w:rsidRPr="00337C47">
        <w:rPr>
          <w:b/>
        </w:rPr>
        <w:lastRenderedPageBreak/>
        <w:t>Experimental Section</w:t>
      </w:r>
    </w:p>
    <w:p w:rsidR="007F6C9E" w:rsidRPr="00337C47" w:rsidRDefault="007F6C9E" w:rsidP="007F6C9E">
      <w:pPr>
        <w:spacing w:line="480" w:lineRule="auto"/>
        <w:jc w:val="both"/>
        <w:rPr>
          <w:rFonts w:hint="eastAsia"/>
          <w:bCs/>
        </w:rPr>
      </w:pPr>
      <w:r w:rsidRPr="00337C47">
        <w:rPr>
          <w:b/>
        </w:rPr>
        <w:t>Preparation of the Co</w:t>
      </w:r>
      <w:r w:rsidRPr="00337C47">
        <w:rPr>
          <w:b/>
          <w:vertAlign w:val="subscript"/>
        </w:rPr>
        <w:t>9</w:t>
      </w:r>
      <w:r w:rsidRPr="00337C47">
        <w:rPr>
          <w:b/>
        </w:rPr>
        <w:t>S</w:t>
      </w:r>
      <w:r w:rsidRPr="00337C47">
        <w:rPr>
          <w:b/>
          <w:vertAlign w:val="subscript"/>
        </w:rPr>
        <w:t>8</w:t>
      </w:r>
      <w:r w:rsidRPr="00337C47">
        <w:rPr>
          <w:b/>
        </w:rPr>
        <w:t xml:space="preserve"> and Co</w:t>
      </w:r>
      <w:r w:rsidRPr="00337C47">
        <w:rPr>
          <w:b/>
          <w:vertAlign w:val="subscript"/>
        </w:rPr>
        <w:t>9</w:t>
      </w:r>
      <w:r w:rsidRPr="00337C47">
        <w:rPr>
          <w:b/>
        </w:rPr>
        <w:t>S</w:t>
      </w:r>
      <w:r w:rsidRPr="00337C47">
        <w:rPr>
          <w:b/>
          <w:vertAlign w:val="subscript"/>
        </w:rPr>
        <w:t>8</w:t>
      </w:r>
      <w:r w:rsidRPr="00337C47">
        <w:rPr>
          <w:b/>
        </w:rPr>
        <w:t>-GO composites.</w:t>
      </w:r>
      <w:r w:rsidRPr="00337C47">
        <w:t xml:space="preserve"> The Co</w:t>
      </w:r>
      <w:r w:rsidRPr="00337C47">
        <w:rPr>
          <w:vertAlign w:val="subscript"/>
        </w:rPr>
        <w:t>9</w:t>
      </w:r>
      <w:r w:rsidRPr="00337C47">
        <w:t>S</w:t>
      </w:r>
      <w:r w:rsidRPr="00337C47">
        <w:rPr>
          <w:vertAlign w:val="subscript"/>
        </w:rPr>
        <w:t>8</w:t>
      </w:r>
      <w:r w:rsidRPr="00337C47">
        <w:t xml:space="preserve"> nanocrystals grown on graphene nanosheets were prepared by a solvothermal method. All of the reagents were used as obtained without further purification. Graphene oxide (GO) dispersion was synthesized through a modified Hummers’ method. </w:t>
      </w:r>
      <w:r w:rsidR="00367B2E" w:rsidRPr="00337C47">
        <w:t>In a typical synthesis of the composites, 4 mmol Co (NO</w:t>
      </w:r>
      <w:r w:rsidR="00367B2E" w:rsidRPr="00337C47">
        <w:rPr>
          <w:vertAlign w:val="subscript"/>
        </w:rPr>
        <w:t>3</w:t>
      </w:r>
      <w:r w:rsidR="00367B2E" w:rsidRPr="00337C47">
        <w:t>)</w:t>
      </w:r>
      <w:r w:rsidR="00367B2E" w:rsidRPr="00337C47">
        <w:rPr>
          <w:vertAlign w:val="subscript"/>
        </w:rPr>
        <w:t>2</w:t>
      </w:r>
      <w:r w:rsidR="00367B2E" w:rsidRPr="00337C47">
        <w:t>·6H</w:t>
      </w:r>
      <w:r w:rsidR="00367B2E" w:rsidRPr="00337C47">
        <w:rPr>
          <w:vertAlign w:val="subscript"/>
        </w:rPr>
        <w:t>2</w:t>
      </w:r>
      <w:r w:rsidR="00367B2E" w:rsidRPr="00337C47">
        <w:t xml:space="preserve">O (Alfa Aesar) and 8 mmol thiourea (Alfa Aesar) were dissolved in the homogenous mixture of </w:t>
      </w:r>
      <w:r w:rsidR="00367B2E" w:rsidRPr="00337C47">
        <w:rPr>
          <w:b/>
          <w:i/>
        </w:rPr>
        <w:t>a</w:t>
      </w:r>
      <w:r w:rsidR="00367B2E" w:rsidRPr="00337C47">
        <w:t xml:space="preserve"> ml GO (aq, 6 mg/ml), </w:t>
      </w:r>
      <w:r w:rsidR="00367B2E" w:rsidRPr="00337C47">
        <w:rPr>
          <w:b/>
          <w:i/>
        </w:rPr>
        <w:t>b</w:t>
      </w:r>
      <w:r w:rsidR="00367B2E" w:rsidRPr="00337C47">
        <w:t xml:space="preserve"> ml Dimethyl Formamide (DMF) and </w:t>
      </w:r>
      <w:r w:rsidR="00367B2E" w:rsidRPr="00337C47">
        <w:rPr>
          <w:b/>
          <w:i/>
        </w:rPr>
        <w:t>c</w:t>
      </w:r>
      <w:r w:rsidR="00367B2E" w:rsidRPr="00337C47">
        <w:t xml:space="preserve"> ml deionized water (</w:t>
      </w:r>
      <w:r w:rsidR="00367B2E" w:rsidRPr="00337C47">
        <w:rPr>
          <w:b/>
          <w:i/>
        </w:rPr>
        <w:t>a</w:t>
      </w:r>
      <w:r w:rsidR="00367B2E" w:rsidRPr="00337C47">
        <w:t>+</w:t>
      </w:r>
      <w:r w:rsidR="00367B2E" w:rsidRPr="00337C47">
        <w:rPr>
          <w:b/>
          <w:i/>
        </w:rPr>
        <w:t>b</w:t>
      </w:r>
      <w:r w:rsidR="00367B2E" w:rsidRPr="00337C47">
        <w:t>+</w:t>
      </w:r>
      <w:r w:rsidR="00367B2E" w:rsidRPr="00337C47">
        <w:rPr>
          <w:b/>
          <w:i/>
        </w:rPr>
        <w:t>c</w:t>
      </w:r>
      <w:r w:rsidR="00367B2E" w:rsidRPr="00337C47">
        <w:t>=480.0). The weight ratios of GO to Co(NO</w:t>
      </w:r>
      <w:r w:rsidR="00367B2E" w:rsidRPr="00337C47">
        <w:rPr>
          <w:vertAlign w:val="subscript"/>
        </w:rPr>
        <w:t>3</w:t>
      </w:r>
      <w:r w:rsidR="00367B2E" w:rsidRPr="00337C47">
        <w:t>)</w:t>
      </w:r>
      <w:r w:rsidR="00367B2E" w:rsidRPr="00337C47">
        <w:rPr>
          <w:vertAlign w:val="subscript"/>
        </w:rPr>
        <w:t>2</w:t>
      </w:r>
      <w:r w:rsidR="00367B2E" w:rsidRPr="00337C47">
        <w:t>·6H</w:t>
      </w:r>
      <w:r w:rsidR="00367B2E" w:rsidRPr="00337C47">
        <w:rPr>
          <w:vertAlign w:val="subscript"/>
        </w:rPr>
        <w:t>2</w:t>
      </w:r>
      <w:r w:rsidR="00367B2E" w:rsidRPr="00337C47">
        <w:t>O were 0.0, 1.0 wt%, 4.1 wt%, 10 wt%, and the obtained samples were named as GCS0 (</w:t>
      </w:r>
      <w:r w:rsidR="00367B2E" w:rsidRPr="00337C47">
        <w:rPr>
          <w:b/>
          <w:i/>
        </w:rPr>
        <w:t>a</w:t>
      </w:r>
      <w:r w:rsidR="00367B2E" w:rsidRPr="00337C47">
        <w:t xml:space="preserve">=0.000, </w:t>
      </w:r>
      <w:r w:rsidR="00367B2E" w:rsidRPr="00337C47">
        <w:rPr>
          <w:b/>
          <w:i/>
        </w:rPr>
        <w:t>b</w:t>
      </w:r>
      <w:r w:rsidR="00367B2E" w:rsidRPr="00337C47">
        <w:t xml:space="preserve">=480.0, </w:t>
      </w:r>
      <w:r w:rsidR="00367B2E" w:rsidRPr="00337C47">
        <w:rPr>
          <w:b/>
          <w:i/>
        </w:rPr>
        <w:t>c</w:t>
      </w:r>
      <w:r w:rsidR="00367B2E" w:rsidRPr="00337C47">
        <w:t>=0.000), GCS1 (</w:t>
      </w:r>
      <w:r w:rsidR="00367B2E" w:rsidRPr="00337C47">
        <w:rPr>
          <w:b/>
          <w:i/>
        </w:rPr>
        <w:t>a</w:t>
      </w:r>
      <w:r w:rsidR="00367B2E" w:rsidRPr="00337C47">
        <w:t xml:space="preserve">=1.950, </w:t>
      </w:r>
      <w:r w:rsidR="00367B2E" w:rsidRPr="00337C47">
        <w:rPr>
          <w:b/>
          <w:i/>
        </w:rPr>
        <w:t>b</w:t>
      </w:r>
      <w:r w:rsidR="00367B2E" w:rsidRPr="00337C47">
        <w:t xml:space="preserve">=472.0, </w:t>
      </w:r>
      <w:r w:rsidR="00367B2E" w:rsidRPr="00337C47">
        <w:rPr>
          <w:b/>
          <w:i/>
        </w:rPr>
        <w:t>c</w:t>
      </w:r>
      <w:r w:rsidR="00367B2E" w:rsidRPr="00337C47">
        <w:t>=6.050), GCS4 (</w:t>
      </w:r>
      <w:r w:rsidR="00367B2E" w:rsidRPr="00337C47">
        <w:rPr>
          <w:b/>
          <w:i/>
        </w:rPr>
        <w:t>a</w:t>
      </w:r>
      <w:r w:rsidR="00367B2E" w:rsidRPr="00337C47">
        <w:t xml:space="preserve">=8.000, </w:t>
      </w:r>
      <w:r w:rsidR="00367B2E" w:rsidRPr="00337C47">
        <w:rPr>
          <w:b/>
          <w:i/>
        </w:rPr>
        <w:t>b</w:t>
      </w:r>
      <w:r w:rsidR="00367B2E" w:rsidRPr="00337C47">
        <w:t xml:space="preserve">=472.0, </w:t>
      </w:r>
      <w:r w:rsidR="00367B2E" w:rsidRPr="00337C47">
        <w:rPr>
          <w:b/>
          <w:i/>
        </w:rPr>
        <w:t>c</w:t>
      </w:r>
      <w:r w:rsidR="00367B2E" w:rsidRPr="00337C47">
        <w:t>=0.000), and GCS10 (</w:t>
      </w:r>
      <w:r w:rsidR="00367B2E" w:rsidRPr="00337C47">
        <w:rPr>
          <w:b/>
          <w:i/>
        </w:rPr>
        <w:t>a</w:t>
      </w:r>
      <w:r w:rsidR="00367B2E" w:rsidRPr="00337C47">
        <w:t xml:space="preserve">=19.40, </w:t>
      </w:r>
      <w:r w:rsidR="00367B2E" w:rsidRPr="00337C47">
        <w:rPr>
          <w:b/>
          <w:i/>
        </w:rPr>
        <w:t>b</w:t>
      </w:r>
      <w:r w:rsidR="00367B2E" w:rsidRPr="00337C47">
        <w:t xml:space="preserve">=460.6, </w:t>
      </w:r>
      <w:r w:rsidR="00367B2E" w:rsidRPr="00337C47">
        <w:rPr>
          <w:b/>
          <w:i/>
        </w:rPr>
        <w:t>c</w:t>
      </w:r>
      <w:r w:rsidR="00367B2E" w:rsidRPr="00337C47">
        <w:t>=0.000), respectively.</w:t>
      </w:r>
      <w:r w:rsidRPr="00337C47">
        <w:rPr>
          <w:bCs/>
        </w:rPr>
        <w:t xml:space="preserve"> Next the mixed solution was stirred vigorously at 70 °C for 1 hour until the dispersion became clear and then sonicated for 10 minutes (100W, 90% amplitude). The homogenous dispersion was divided into 8 portions, transferred into eight 100 ml Teflon-lined autoclave respectively and held at 180 °C for 12h. After that, the precipitates from the mixture were allowed to cool to room temperature and collected by vacuum filtration, and then washed by ethanol and deionized water separately for several times. The final product was dried in an oven at 80 °C for 24h. </w:t>
      </w:r>
    </w:p>
    <w:p w:rsidR="007F6C9E" w:rsidRPr="00337C47" w:rsidRDefault="007F6C9E" w:rsidP="007F6C9E">
      <w:pPr>
        <w:spacing w:line="480" w:lineRule="auto"/>
        <w:jc w:val="both"/>
        <w:rPr>
          <w:rFonts w:hint="eastAsia"/>
        </w:rPr>
      </w:pPr>
      <w:r w:rsidRPr="00337C47">
        <w:rPr>
          <w:b/>
        </w:rPr>
        <w:t>Preparation of the GCS</w:t>
      </w:r>
      <w:r w:rsidRPr="00337C47">
        <w:rPr>
          <w:b/>
          <w:i/>
        </w:rPr>
        <w:t>x</w:t>
      </w:r>
      <w:r w:rsidRPr="00337C47">
        <w:rPr>
          <w:b/>
        </w:rPr>
        <w:t xml:space="preserve"> (</w:t>
      </w:r>
      <w:r w:rsidRPr="00337C47">
        <w:rPr>
          <w:b/>
          <w:i/>
        </w:rPr>
        <w:t>x</w:t>
      </w:r>
      <w:r w:rsidRPr="00337C47">
        <w:rPr>
          <w:b/>
        </w:rPr>
        <w:t xml:space="preserve">=0, 1, 4)-S composites. </w:t>
      </w:r>
      <w:r w:rsidRPr="00337C47">
        <w:t>The S/GCS</w:t>
      </w:r>
      <w:r w:rsidRPr="00337C47">
        <w:rPr>
          <w:i/>
        </w:rPr>
        <w:t>x</w:t>
      </w:r>
      <w:r w:rsidRPr="00337C47">
        <w:t xml:space="preserve"> composites were prepared by using a simple melt-diffusion method. 25 wt% </w:t>
      </w:r>
      <w:r w:rsidR="00434080" w:rsidRPr="00337C47">
        <w:t>GCS</w:t>
      </w:r>
      <w:r w:rsidR="00434080" w:rsidRPr="00337C47">
        <w:rPr>
          <w:i/>
        </w:rPr>
        <w:t>x</w:t>
      </w:r>
      <w:r w:rsidRPr="00337C47">
        <w:t xml:space="preserve"> composites with different GO contents and 75 wt% sulfur were mixed homogeneously and milled in a mortar for 10 min. Then the homogeneous powder was heated at 155 </w:t>
      </w:r>
      <w:r w:rsidRPr="00337C47">
        <w:rPr>
          <w:bCs/>
        </w:rPr>
        <w:t>°C</w:t>
      </w:r>
      <w:r w:rsidRPr="00337C47">
        <w:t xml:space="preserve"> for 4h under vaccuum in a flask.</w:t>
      </w:r>
    </w:p>
    <w:p w:rsidR="007F6C9E" w:rsidRPr="00337C47" w:rsidRDefault="007F6C9E" w:rsidP="007F6C9E">
      <w:pPr>
        <w:spacing w:line="480" w:lineRule="auto"/>
        <w:jc w:val="both"/>
        <w:rPr>
          <w:rFonts w:hint="eastAsia"/>
          <w:bCs/>
        </w:rPr>
      </w:pPr>
      <w:r w:rsidRPr="00337C47">
        <w:rPr>
          <w:b/>
        </w:rPr>
        <w:t>Preparation of the GCS</w:t>
      </w:r>
      <w:r w:rsidRPr="00337C47">
        <w:rPr>
          <w:b/>
          <w:i/>
        </w:rPr>
        <w:t>x</w:t>
      </w:r>
      <w:r w:rsidRPr="00337C47">
        <w:rPr>
          <w:b/>
        </w:rPr>
        <w:t xml:space="preserve"> (</w:t>
      </w:r>
      <w:r w:rsidRPr="00337C47">
        <w:rPr>
          <w:b/>
          <w:i/>
        </w:rPr>
        <w:t>x</w:t>
      </w:r>
      <w:r w:rsidRPr="00337C47">
        <w:rPr>
          <w:b/>
        </w:rPr>
        <w:t>=0, 1, 4)-Li</w:t>
      </w:r>
      <w:r w:rsidRPr="00337C47">
        <w:rPr>
          <w:b/>
          <w:vertAlign w:val="subscript"/>
        </w:rPr>
        <w:t>2</w:t>
      </w:r>
      <w:r w:rsidRPr="00337C47">
        <w:rPr>
          <w:b/>
        </w:rPr>
        <w:t>S</w:t>
      </w:r>
      <w:r w:rsidRPr="00337C47">
        <w:rPr>
          <w:b/>
          <w:vertAlign w:val="subscript"/>
        </w:rPr>
        <w:t>8</w:t>
      </w:r>
      <w:r w:rsidRPr="00337C47">
        <w:rPr>
          <w:b/>
        </w:rPr>
        <w:t xml:space="preserve"> mixtures. </w:t>
      </w:r>
      <w:r w:rsidRPr="00337C47">
        <w:t>Li</w:t>
      </w:r>
      <w:r w:rsidRPr="00337C47">
        <w:rPr>
          <w:vertAlign w:val="subscript"/>
        </w:rPr>
        <w:t>2</w:t>
      </w:r>
      <w:r w:rsidRPr="00337C47">
        <w:t>S and S in the desired ratio were dissolved and stirred vigorously in a 1,2-dimethoxyethane (DME) and 1,3-dioxolane (DOL) solvent mixture (v:v=1:1) to synthesize Li</w:t>
      </w:r>
      <w:r w:rsidRPr="00337C47">
        <w:rPr>
          <w:vertAlign w:val="subscript"/>
        </w:rPr>
        <w:t>2</w:t>
      </w:r>
      <w:r w:rsidRPr="00337C47">
        <w:t>S</w:t>
      </w:r>
      <w:r w:rsidRPr="00337C47">
        <w:rPr>
          <w:vertAlign w:val="subscript"/>
        </w:rPr>
        <w:t>8</w:t>
      </w:r>
      <w:r w:rsidRPr="00337C47">
        <w:t xml:space="preserve"> electrolyte at 60 ℃ for 24h. To prepare the GCS</w:t>
      </w:r>
      <w:r w:rsidRPr="00337C47">
        <w:rPr>
          <w:i/>
        </w:rPr>
        <w:t>x</w:t>
      </w:r>
      <w:r w:rsidRPr="00337C47">
        <w:t>-Li</w:t>
      </w:r>
      <w:r w:rsidRPr="00337C47">
        <w:rPr>
          <w:vertAlign w:val="subscript"/>
        </w:rPr>
        <w:t>2</w:t>
      </w:r>
      <w:r w:rsidRPr="00337C47">
        <w:t>S</w:t>
      </w:r>
      <w:r w:rsidRPr="00337C47">
        <w:rPr>
          <w:vertAlign w:val="subscript"/>
        </w:rPr>
        <w:t>8</w:t>
      </w:r>
      <w:r w:rsidRPr="00337C47">
        <w:t xml:space="preserve"> samples for XPS studies, GCS</w:t>
      </w:r>
      <w:r w:rsidRPr="00337C47">
        <w:rPr>
          <w:i/>
        </w:rPr>
        <w:t>x</w:t>
      </w:r>
      <w:r w:rsidRPr="00337C47">
        <w:t xml:space="preserve"> was added into a Li</w:t>
      </w:r>
      <w:r w:rsidRPr="00337C47">
        <w:rPr>
          <w:vertAlign w:val="subscript"/>
        </w:rPr>
        <w:t>2</w:t>
      </w:r>
      <w:r w:rsidRPr="00337C47">
        <w:t>S</w:t>
      </w:r>
      <w:r w:rsidRPr="00337C47">
        <w:rPr>
          <w:vertAlign w:val="subscript"/>
        </w:rPr>
        <w:t>8</w:t>
      </w:r>
      <w:r w:rsidRPr="00337C47">
        <w:t xml:space="preserve"> solution (0.05M), stirred </w:t>
      </w:r>
      <w:r w:rsidRPr="00337C47">
        <w:lastRenderedPageBreak/>
        <w:t xml:space="preserve">for 6 h and then centrifuged. The obtained solid mixture was dried at 60 </w:t>
      </w:r>
      <w:r w:rsidRPr="00337C47">
        <w:rPr>
          <w:bCs/>
        </w:rPr>
        <w:t>°C. All procedures were carried out in the Ar-filled glovebox.</w:t>
      </w:r>
    </w:p>
    <w:p w:rsidR="007F6C9E" w:rsidRPr="00337C47" w:rsidRDefault="007F6C9E" w:rsidP="007F6C9E">
      <w:pPr>
        <w:spacing w:line="480" w:lineRule="auto"/>
        <w:jc w:val="both"/>
        <w:rPr>
          <w:rFonts w:hint="eastAsia"/>
        </w:rPr>
      </w:pPr>
      <w:r w:rsidRPr="00337C47">
        <w:rPr>
          <w:b/>
        </w:rPr>
        <w:t>Visualization experiment</w:t>
      </w:r>
      <w:r w:rsidRPr="00337C47">
        <w:t>. When preparing the XPS samples, a visualization test was conducted. 100</w:t>
      </w:r>
      <w:r w:rsidR="00410C76" w:rsidRPr="00337C47">
        <w:t xml:space="preserve"> </w:t>
      </w:r>
      <w:r w:rsidRPr="00337C47">
        <w:t xml:space="preserve">mg </w:t>
      </w:r>
      <w:bookmarkStart w:id="2" w:name="OLE_LINK7"/>
      <w:r w:rsidRPr="00337C47">
        <w:t>GCS</w:t>
      </w:r>
      <w:r w:rsidRPr="00337C47">
        <w:rPr>
          <w:i/>
        </w:rPr>
        <w:t>x</w:t>
      </w:r>
      <w:r w:rsidRPr="00337C47">
        <w:t xml:space="preserve"> (</w:t>
      </w:r>
      <w:r w:rsidRPr="00337C47">
        <w:rPr>
          <w:i/>
        </w:rPr>
        <w:t>x</w:t>
      </w:r>
      <w:r w:rsidRPr="00337C47">
        <w:t>=0, 1, 4)</w:t>
      </w:r>
      <w:bookmarkEnd w:id="2"/>
      <w:r w:rsidRPr="00337C47">
        <w:rPr>
          <w:b/>
        </w:rPr>
        <w:t xml:space="preserve"> </w:t>
      </w:r>
      <w:r w:rsidRPr="00337C47">
        <w:t>were added into a 1ml Li</w:t>
      </w:r>
      <w:r w:rsidRPr="00337C47">
        <w:rPr>
          <w:vertAlign w:val="subscript"/>
        </w:rPr>
        <w:t>2</w:t>
      </w:r>
      <w:r w:rsidRPr="00337C47">
        <w:t>S</w:t>
      </w:r>
      <w:r w:rsidRPr="00337C47">
        <w:rPr>
          <w:vertAlign w:val="subscript"/>
        </w:rPr>
        <w:t>8</w:t>
      </w:r>
      <w:r w:rsidRPr="00337C47">
        <w:t xml:space="preserve"> solution (0.05M) in different test tubes, respectively. And then, after 24h, photographs of the four tubes were taken to see the color change of the supernatant. </w:t>
      </w:r>
    </w:p>
    <w:p w:rsidR="007F6C9E" w:rsidRPr="00337C47" w:rsidRDefault="007F6C9E" w:rsidP="007F6C9E">
      <w:pPr>
        <w:autoSpaceDE w:val="0"/>
        <w:autoSpaceDN w:val="0"/>
        <w:adjustRightInd w:val="0"/>
        <w:spacing w:line="480" w:lineRule="auto"/>
        <w:jc w:val="both"/>
        <w:rPr>
          <w:rFonts w:hint="eastAsia"/>
        </w:rPr>
      </w:pPr>
      <w:r w:rsidRPr="00337C47">
        <w:rPr>
          <w:b/>
        </w:rPr>
        <w:t xml:space="preserve">Electrochemical measurement. </w:t>
      </w:r>
      <w:r w:rsidRPr="00337C47">
        <w:t>Sulfur cathode slurry was prepared by mixing 70 wt% GCS</w:t>
      </w:r>
      <w:r w:rsidRPr="00337C47">
        <w:rPr>
          <w:i/>
        </w:rPr>
        <w:t>x</w:t>
      </w:r>
      <w:r w:rsidRPr="00337C47">
        <w:t xml:space="preserve"> (</w:t>
      </w:r>
      <w:r w:rsidRPr="00337C47">
        <w:rPr>
          <w:i/>
        </w:rPr>
        <w:t>x</w:t>
      </w:r>
      <w:r w:rsidRPr="00337C47">
        <w:t xml:space="preserve">=0, 1, 4)-S composites, 20 wt% Super P and 10 wt% poly(vinylinene fluoride) (PVDF) in N-methyl pyrrolidone (NMP) solvent dispersion and then doctor bladed on 20μm thick aluminum current collector. </w:t>
      </w:r>
      <w:bookmarkStart w:id="3" w:name="OLE_LINK21"/>
      <w:bookmarkStart w:id="4" w:name="OLE_LINK22"/>
      <w:r w:rsidRPr="00337C47">
        <w:t xml:space="preserve">The slurry coated foil was dried at 60 </w:t>
      </w:r>
      <w:r w:rsidRPr="00337C47">
        <w:rPr>
          <w:bCs/>
        </w:rPr>
        <w:t xml:space="preserve">°C for 24 h and punched into 13 mm disks, which were used as cathode later. </w:t>
      </w:r>
      <w:bookmarkEnd w:id="3"/>
      <w:bookmarkEnd w:id="4"/>
      <w:r w:rsidRPr="00337C47">
        <w:rPr>
          <w:bCs/>
        </w:rPr>
        <w:t xml:space="preserve">The cyclic performance was carried out using LAND </w:t>
      </w:r>
      <w:r w:rsidR="00643A01" w:rsidRPr="00337C47">
        <w:rPr>
          <w:bCs/>
        </w:rPr>
        <w:t xml:space="preserve">or Neware </w:t>
      </w:r>
      <w:r w:rsidRPr="00337C47">
        <w:rPr>
          <w:bCs/>
        </w:rPr>
        <w:t>multifunctional cycler</w:t>
      </w:r>
      <w:r w:rsidR="0038347E" w:rsidRPr="00337C47">
        <w:rPr>
          <w:bCs/>
        </w:rPr>
        <w:t xml:space="preserve"> </w:t>
      </w:r>
      <w:r w:rsidRPr="00337C47">
        <w:rPr>
          <w:bCs/>
        </w:rPr>
        <w:t>in galvanostatic mode, employing the electrode with an average sulfur loading at ~1.5 mg cm</w:t>
      </w:r>
      <w:r w:rsidRPr="00337C47">
        <w:rPr>
          <w:bCs/>
          <w:vertAlign w:val="superscript"/>
        </w:rPr>
        <w:t>-2</w:t>
      </w:r>
      <w:r w:rsidRPr="00337C47">
        <w:rPr>
          <w:bCs/>
        </w:rPr>
        <w:t xml:space="preserve"> in 2025 coin cell with 1.0 mm thick lithium foil as the anode and Celgard 2400 as the separator. For symmetric cells, electrode slurry was prepared by mixing 70 wt% GCS</w:t>
      </w:r>
      <w:r w:rsidRPr="00337C47">
        <w:rPr>
          <w:bCs/>
          <w:i/>
        </w:rPr>
        <w:t>x</w:t>
      </w:r>
      <w:r w:rsidRPr="00337C47">
        <w:rPr>
          <w:bCs/>
        </w:rPr>
        <w:t xml:space="preserve"> and </w:t>
      </w:r>
      <w:r w:rsidRPr="00337C47">
        <w:t>20 wt% Super P and 10 wt% PVDF in NMP. Following procedures were the same as the sulfur cathode fabrication. The electrolyte was 0.05M Li</w:t>
      </w:r>
      <w:r w:rsidRPr="00337C47">
        <w:rPr>
          <w:vertAlign w:val="subscript"/>
        </w:rPr>
        <w:t>2</w:t>
      </w:r>
      <w:r w:rsidRPr="00337C47">
        <w:t>S</w:t>
      </w:r>
      <w:r w:rsidRPr="00337C47">
        <w:rPr>
          <w:vertAlign w:val="subscript"/>
        </w:rPr>
        <w:t>8</w:t>
      </w:r>
      <w:r w:rsidRPr="00337C47">
        <w:t xml:space="preserve"> dissolved in the DOL/DME (v:v=1:1) solvent. 20 μl electrolyte was added into every single symmetric cell. </w:t>
      </w:r>
      <w:r w:rsidRPr="00337C47">
        <w:rPr>
          <w:bCs/>
        </w:rPr>
        <w:t xml:space="preserve">All procedures were carried out in the Ar-filled glovebox. Cells were tested in the voltage window of 1.7-2.8 V with 20 </w:t>
      </w:r>
      <w:r w:rsidRPr="00337C47">
        <w:t>μl</w:t>
      </w:r>
      <w:r w:rsidRPr="00337C47">
        <w:rPr>
          <w:bCs/>
        </w:rPr>
        <w:t xml:space="preserve"> electrolyte comprising 1M LiTFSI and 0.2M LiNO</w:t>
      </w:r>
      <w:r w:rsidRPr="00337C47">
        <w:rPr>
          <w:bCs/>
          <w:vertAlign w:val="subscript"/>
        </w:rPr>
        <w:t>3</w:t>
      </w:r>
      <w:r w:rsidRPr="00337C47">
        <w:rPr>
          <w:bCs/>
        </w:rPr>
        <w:t xml:space="preserve"> dissolved in DOL/DME (v:v=1:1). Specific capacity values were calculated based on the mass of sulfur. Cyclic Voltammograms (CVs) were tested on </w:t>
      </w:r>
      <w:bookmarkStart w:id="5" w:name="OLE_LINK8"/>
      <w:bookmarkStart w:id="6" w:name="OLE_LINK9"/>
      <w:r w:rsidRPr="00337C47">
        <w:rPr>
          <w:bCs/>
        </w:rPr>
        <w:t>the Biologic VMP3 potentiostatic</w:t>
      </w:r>
      <w:bookmarkEnd w:id="5"/>
      <w:bookmarkEnd w:id="6"/>
      <w:r w:rsidRPr="00337C47">
        <w:rPr>
          <w:bCs/>
        </w:rPr>
        <w:t xml:space="preserve"> or CHI600E electrochemical workstation. </w:t>
      </w:r>
      <w:r w:rsidRPr="00337C47">
        <w:t xml:space="preserve">CV measurements </w:t>
      </w:r>
      <w:r w:rsidR="00B7461B" w:rsidRPr="00337C47">
        <w:t xml:space="preserve">of Li-S batteries </w:t>
      </w:r>
      <w:r w:rsidRPr="00337C47">
        <w:t>were performed at a scan rate of 0.1 mV s</w:t>
      </w:r>
      <w:r w:rsidRPr="00337C47">
        <w:rPr>
          <w:vertAlign w:val="superscript"/>
        </w:rPr>
        <w:t>-1</w:t>
      </w:r>
      <w:r w:rsidRPr="00337C47">
        <w:t xml:space="preserve">. </w:t>
      </w:r>
      <w:r w:rsidR="00B7461B" w:rsidRPr="00337C47">
        <w:t xml:space="preserve">CV measurements of symmetric cells were </w:t>
      </w:r>
      <w:r w:rsidR="00B7461B" w:rsidRPr="00337C47">
        <w:rPr>
          <w:lang w:val="en-US"/>
        </w:rPr>
        <w:t>scanned at 50 mV s</w:t>
      </w:r>
      <w:r w:rsidR="00B7461B" w:rsidRPr="00337C47">
        <w:rPr>
          <w:vertAlign w:val="superscript"/>
          <w:lang w:val="en-US"/>
        </w:rPr>
        <w:t>-1</w:t>
      </w:r>
      <w:r w:rsidR="009B37AB" w:rsidRPr="00337C47">
        <w:rPr>
          <w:lang w:val="en-US"/>
        </w:rPr>
        <w:t xml:space="preserve">. </w:t>
      </w:r>
      <w:r w:rsidRPr="00337C47">
        <w:rPr>
          <w:bCs/>
        </w:rPr>
        <w:t xml:space="preserve">Electrochemical Impedence Spectropy (EIS) was tested on the AutoLab potentiostatic. </w:t>
      </w:r>
      <w:r w:rsidRPr="00337C47">
        <w:t>EIS measurements were conducted in the frequency range of 10 mHz - 1 MHz.</w:t>
      </w:r>
    </w:p>
    <w:p w:rsidR="007F6C9E" w:rsidRPr="00337C47" w:rsidRDefault="007F6C9E" w:rsidP="007F6C9E">
      <w:pPr>
        <w:spacing w:line="480" w:lineRule="auto"/>
        <w:jc w:val="both"/>
        <w:rPr>
          <w:rFonts w:hint="eastAsia"/>
          <w:b/>
        </w:rPr>
      </w:pPr>
      <w:r w:rsidRPr="00337C47">
        <w:rPr>
          <w:b/>
        </w:rPr>
        <w:lastRenderedPageBreak/>
        <w:t xml:space="preserve">Characterization. </w:t>
      </w:r>
      <w:r w:rsidRPr="00337C47">
        <w:t>Powder X-ray diffraction (XRD) patterns were obtained on a Bruker D8-Advance powder diffractometer using Cu-K</w:t>
      </w:r>
      <w:r w:rsidRPr="00337C47">
        <w:rPr>
          <w:vertAlign w:val="subscript"/>
        </w:rPr>
        <w:t>α</w:t>
      </w:r>
      <w:r w:rsidRPr="00337C47">
        <w:t xml:space="preserve"> radiation (λ=1.5405 </w:t>
      </w:r>
      <w:r w:rsidRPr="00337C47">
        <w:rPr>
          <w:sz w:val="20"/>
          <w:szCs w:val="20"/>
          <w:shd w:val="clear" w:color="auto" w:fill="FFFFFF"/>
        </w:rPr>
        <w:t>Å</w:t>
      </w:r>
      <w:r w:rsidRPr="00337C47">
        <w:t>) in the range from 5° to 80° (2θ) at a scan rate of 5° min</w:t>
      </w:r>
      <w:r w:rsidRPr="00337C47">
        <w:rPr>
          <w:vertAlign w:val="superscript"/>
        </w:rPr>
        <w:t>-1</w:t>
      </w:r>
      <w:r w:rsidRPr="00337C47">
        <w:t xml:space="preserve"> to determine the crystal phase of the obtained samples. The average crystallite sizes were calculated using the Scherrer formula (d = 0.9λ/Bcosθ, where d, λ, B and θ are crystallite size, Cu K</w:t>
      </w:r>
      <w:r w:rsidRPr="00337C47">
        <w:rPr>
          <w:vertAlign w:val="subscript"/>
        </w:rPr>
        <w:t>α</w:t>
      </w:r>
      <w:r w:rsidRPr="00337C47">
        <w:t xml:space="preserve"> wavelength, full width at the half-maxium intensity (FWHM) in radians, and Bragg’s diffraction angle, respectively). A JSM 7401F scanning electron microscopy (SEM, JEOL Ltd., Tokyo, Japan) and a transmission electron microscopy (TEM, JEOL Ltd., Tokyo, Japan) were employed to detect the morphology of raw materials and composite electrodes. The sulfur content of GCS</w:t>
      </w:r>
      <w:r w:rsidRPr="00337C47">
        <w:rPr>
          <w:i/>
        </w:rPr>
        <w:t>x</w:t>
      </w:r>
      <w:r w:rsidRPr="00337C47">
        <w:t>-S composites was determined by thermal gravimetric analysis (TGA) using TGA/DSC STAR</w:t>
      </w:r>
      <w:r w:rsidRPr="00337C47">
        <w:rPr>
          <w:vertAlign w:val="superscript"/>
        </w:rPr>
        <w:t>e</w:t>
      </w:r>
      <w:r w:rsidRPr="00337C47">
        <w:t xml:space="preserve"> system in N</w:t>
      </w:r>
      <w:r w:rsidRPr="00337C47">
        <w:rPr>
          <w:vertAlign w:val="subscript"/>
        </w:rPr>
        <w:t>2</w:t>
      </w:r>
      <w:r w:rsidRPr="00337C47">
        <w:t xml:space="preserve"> atmosphere at a temperature ramp rate of 10 </w:t>
      </w:r>
      <w:r w:rsidRPr="00337C47">
        <w:rPr>
          <w:bCs/>
        </w:rPr>
        <w:t>°C min</w:t>
      </w:r>
      <w:r w:rsidRPr="00337C47">
        <w:rPr>
          <w:bCs/>
          <w:vertAlign w:val="superscript"/>
        </w:rPr>
        <w:t>-1</w:t>
      </w:r>
      <w:r w:rsidRPr="00337C47">
        <w:rPr>
          <w:bCs/>
        </w:rPr>
        <w:t xml:space="preserve">. </w:t>
      </w:r>
      <w:r w:rsidRPr="00337C47">
        <w:t>The N</w:t>
      </w:r>
      <w:r w:rsidRPr="00337C47">
        <w:rPr>
          <w:vertAlign w:val="subscript"/>
        </w:rPr>
        <w:t>2</w:t>
      </w:r>
      <w:r w:rsidRPr="00337C47">
        <w:t xml:space="preserve"> adsorption-desorption isotherms were collected by using a N</w:t>
      </w:r>
      <w:r w:rsidRPr="00337C47">
        <w:rPr>
          <w:vertAlign w:val="subscript"/>
        </w:rPr>
        <w:t>2</w:t>
      </w:r>
      <w:r w:rsidRPr="00337C47">
        <w:t xml:space="preserve"> adsorption analyzer (Tristar II 3020 instrument) at 77 K. The surface area was determined by the Brunauere Emmette Teller (BET) method, and the pore size distribution plot was calculated by the BJH method. X-ray photoelectron spectroscopy (XPS) measurements were performed using the Thermo Scientific Escalab 250Xi. For S 2p spectrum, two constraints were used for the fitting for 2p</w:t>
      </w:r>
      <w:r w:rsidRPr="00337C47">
        <w:rPr>
          <w:vertAlign w:val="subscript"/>
        </w:rPr>
        <w:t>3/2</w:t>
      </w:r>
      <w:r w:rsidRPr="00337C47">
        <w:t xml:space="preserve"> and 2p</w:t>
      </w:r>
      <w:r w:rsidRPr="00337C47">
        <w:rPr>
          <w:vertAlign w:val="subscript"/>
        </w:rPr>
        <w:t>1/2</w:t>
      </w:r>
      <w:r w:rsidRPr="00337C47">
        <w:t xml:space="preserve"> doublets: 1) the peak area ratio is 2:1 for 2p</w:t>
      </w:r>
      <w:r w:rsidRPr="00337C47">
        <w:rPr>
          <w:vertAlign w:val="subscript"/>
        </w:rPr>
        <w:t>3/2</w:t>
      </w:r>
      <w:r w:rsidRPr="00337C47">
        <w:t>: 2p</w:t>
      </w:r>
      <w:r w:rsidRPr="00337C47">
        <w:rPr>
          <w:vertAlign w:val="subscript"/>
        </w:rPr>
        <w:t>1/2</w:t>
      </w:r>
      <w:r w:rsidRPr="00337C47">
        <w:t xml:space="preserve"> and 2) equal full width half maximum (FWHM). Raman spectrum test was conducted on the Renishaw INVIA. Elemental analysis was conducted on the </w:t>
      </w:r>
      <w:bookmarkStart w:id="7" w:name="OLE_LINK5"/>
      <w:bookmarkStart w:id="8" w:name="OLE_LINK6"/>
      <w:r w:rsidRPr="00337C47">
        <w:t>Vario EL cube</w:t>
      </w:r>
      <w:bookmarkEnd w:id="7"/>
      <w:bookmarkEnd w:id="8"/>
      <w:r w:rsidRPr="00337C47">
        <w:t xml:space="preserve"> CHNS/O elemental analyzer.</w:t>
      </w:r>
    </w:p>
    <w:p w:rsidR="007F6C9E" w:rsidRPr="00337C47" w:rsidRDefault="007F6C9E" w:rsidP="007F6C9E">
      <w:pPr>
        <w:autoSpaceDE w:val="0"/>
        <w:autoSpaceDN w:val="0"/>
        <w:adjustRightInd w:val="0"/>
        <w:spacing w:line="480" w:lineRule="auto"/>
        <w:jc w:val="both"/>
        <w:rPr>
          <w:b/>
        </w:rPr>
      </w:pPr>
      <w:r w:rsidRPr="00337C47">
        <w:rPr>
          <w:b/>
        </w:rPr>
        <w:t>Computational method</w:t>
      </w:r>
    </w:p>
    <w:p w:rsidR="007F6C9E" w:rsidRPr="00337C47" w:rsidRDefault="007F6C9E" w:rsidP="007F6C9E">
      <w:pPr>
        <w:autoSpaceDE w:val="0"/>
        <w:autoSpaceDN w:val="0"/>
        <w:adjustRightInd w:val="0"/>
        <w:spacing w:line="480" w:lineRule="auto"/>
        <w:jc w:val="both"/>
      </w:pPr>
      <w:r w:rsidRPr="00337C47">
        <w:t>The adsorption energies between Li</w:t>
      </w:r>
      <w:r w:rsidRPr="00337C47">
        <w:rPr>
          <w:vertAlign w:val="subscript"/>
        </w:rPr>
        <w:t>2</w:t>
      </w:r>
      <w:r w:rsidRPr="00337C47">
        <w:t>S</w:t>
      </w:r>
      <w:r w:rsidRPr="00337C47">
        <w:rPr>
          <w:vertAlign w:val="subscript"/>
        </w:rPr>
        <w:t>4</w:t>
      </w:r>
      <w:r w:rsidRPr="00337C47">
        <w:t>, Li</w:t>
      </w:r>
      <w:r w:rsidRPr="00337C47">
        <w:rPr>
          <w:vertAlign w:val="subscript"/>
        </w:rPr>
        <w:t>2</w:t>
      </w:r>
      <w:r w:rsidRPr="00337C47">
        <w:t>S</w:t>
      </w:r>
      <w:r w:rsidRPr="00337C47">
        <w:rPr>
          <w:vertAlign w:val="subscript"/>
        </w:rPr>
        <w:t>8</w:t>
      </w:r>
      <w:r w:rsidRPr="00337C47">
        <w:t xml:space="preserve"> and Co</w:t>
      </w:r>
      <w:r w:rsidRPr="00337C47">
        <w:rPr>
          <w:vertAlign w:val="subscript"/>
        </w:rPr>
        <w:t>9</w:t>
      </w:r>
      <w:r w:rsidRPr="00337C47">
        <w:t>S</w:t>
      </w:r>
      <w:r w:rsidRPr="00337C47">
        <w:rPr>
          <w:vertAlign w:val="subscript"/>
        </w:rPr>
        <w:t>8</w:t>
      </w:r>
      <w:r w:rsidR="0023754F" w:rsidRPr="00337C47">
        <w:t xml:space="preserve"> </w:t>
      </w:r>
      <w:r w:rsidRPr="00337C47">
        <w:t>were calculated based on density functional theory (DFT) and achieved by Vienna Initio Simulation Package (VASP). The lattice planes</w:t>
      </w:r>
      <w:r w:rsidRPr="00337C47">
        <w:rPr>
          <w:vertAlign w:val="subscript"/>
        </w:rPr>
        <w:t xml:space="preserve"> </w:t>
      </w:r>
      <w:r w:rsidRPr="00337C47">
        <w:t>(440) of Co</w:t>
      </w:r>
      <w:r w:rsidRPr="00337C47">
        <w:rPr>
          <w:vertAlign w:val="subscript"/>
        </w:rPr>
        <w:t>9</w:t>
      </w:r>
      <w:r w:rsidRPr="00337C47">
        <w:t>S</w:t>
      </w:r>
      <w:r w:rsidRPr="00337C47">
        <w:rPr>
          <w:vertAlign w:val="subscript"/>
        </w:rPr>
        <w:t>8</w:t>
      </w:r>
      <w:r w:rsidRPr="00337C47">
        <w:t xml:space="preserve"> was simulated as the adsorption surface. The surface was simulated by periodical 4 layer of atoms (the number of S and Co are 32 and 36</w:t>
      </w:r>
      <w:r w:rsidRPr="00337C47">
        <w:rPr>
          <w:lang w:eastAsia="zh-CN"/>
        </w:rPr>
        <w:t xml:space="preserve">, </w:t>
      </w:r>
      <w:r w:rsidRPr="00337C47">
        <w:t xml:space="preserve">respectively). For structural relaxations, the exchange-correlation energies were evaluated by Perdew-Burke-Ernzeh (PBE) generalized gradient approximation (GGA) functional. The Brillouin </w:t>
      </w:r>
      <w:r w:rsidRPr="00337C47">
        <w:lastRenderedPageBreak/>
        <w:t>zone was sampled with 1×1×1 Monkhorst-Pack k-points and the plane-wave cut-off energy of 550 eV. The self-consistent field (SCF) energy convergence was set be 1×10</w:t>
      </w:r>
      <w:r w:rsidRPr="00337C47">
        <w:rPr>
          <w:vertAlign w:val="superscript"/>
        </w:rPr>
        <w:t>-5</w:t>
      </w:r>
      <w:r w:rsidRPr="00337C47">
        <w:t xml:space="preserve"> eV and the convergence threshold of maximum stress was 0.02 eV/Å. The adsorption energies were calculated by either of the following two equations:</w:t>
      </w:r>
    </w:p>
    <w:p w:rsidR="007F6C9E" w:rsidRPr="00337C47" w:rsidRDefault="007F6C9E" w:rsidP="007F6C9E">
      <w:pPr>
        <w:autoSpaceDE w:val="0"/>
        <w:autoSpaceDN w:val="0"/>
        <w:adjustRightInd w:val="0"/>
        <w:spacing w:line="480" w:lineRule="auto"/>
        <w:jc w:val="both"/>
      </w:pPr>
      <w:r w:rsidRPr="00337C47">
        <w:rPr>
          <w:i/>
        </w:rPr>
        <w:t>E</w:t>
      </w:r>
      <w:r w:rsidRPr="00337C47">
        <w:t>(a)=</w:t>
      </w:r>
      <w:r w:rsidRPr="00337C47">
        <w:rPr>
          <w:i/>
        </w:rPr>
        <w:t>E</w:t>
      </w:r>
      <w:r w:rsidRPr="00337C47">
        <w:t>(Co</w:t>
      </w:r>
      <w:r w:rsidRPr="00337C47">
        <w:rPr>
          <w:vertAlign w:val="subscript"/>
        </w:rPr>
        <w:t>9</w:t>
      </w:r>
      <w:r w:rsidRPr="00337C47">
        <w:t>S</w:t>
      </w:r>
      <w:r w:rsidRPr="00337C47">
        <w:rPr>
          <w:vertAlign w:val="subscript"/>
        </w:rPr>
        <w:t>8</w:t>
      </w:r>
      <w:r w:rsidRPr="00337C47">
        <w:t>)+</w:t>
      </w:r>
      <w:r w:rsidRPr="00337C47">
        <w:rPr>
          <w:i/>
        </w:rPr>
        <w:t>E</w:t>
      </w:r>
      <w:r w:rsidRPr="00337C47">
        <w:t>(Li</w:t>
      </w:r>
      <w:r w:rsidRPr="00337C47">
        <w:rPr>
          <w:vertAlign w:val="subscript"/>
        </w:rPr>
        <w:t>2</w:t>
      </w:r>
      <w:r w:rsidRPr="00337C47">
        <w:t>S</w:t>
      </w:r>
      <w:r w:rsidRPr="00337C47">
        <w:rPr>
          <w:vertAlign w:val="subscript"/>
        </w:rPr>
        <w:t>x</w:t>
      </w:r>
      <w:r w:rsidRPr="00337C47">
        <w:t>)-</w:t>
      </w:r>
      <w:r w:rsidRPr="00337C47">
        <w:rPr>
          <w:i/>
        </w:rPr>
        <w:t>E</w:t>
      </w:r>
      <w:r w:rsidRPr="00337C47">
        <w:t>(Co</w:t>
      </w:r>
      <w:r w:rsidRPr="00337C47">
        <w:rPr>
          <w:vertAlign w:val="subscript"/>
        </w:rPr>
        <w:t>9</w:t>
      </w:r>
      <w:r w:rsidRPr="00337C47">
        <w:t>S</w:t>
      </w:r>
      <w:r w:rsidRPr="00337C47">
        <w:rPr>
          <w:vertAlign w:val="subscript"/>
        </w:rPr>
        <w:t>8</w:t>
      </w:r>
      <w:r w:rsidRPr="00337C47">
        <w:t>+Li</w:t>
      </w:r>
      <w:r w:rsidRPr="00337C47">
        <w:rPr>
          <w:vertAlign w:val="subscript"/>
        </w:rPr>
        <w:t>2</w:t>
      </w:r>
      <w:r w:rsidRPr="00337C47">
        <w:t>S</w:t>
      </w:r>
      <w:r w:rsidRPr="00337C47">
        <w:rPr>
          <w:vertAlign w:val="subscript"/>
        </w:rPr>
        <w:t>x</w:t>
      </w:r>
      <w:r w:rsidRPr="00337C47">
        <w:t>) (x=4, 8)</w:t>
      </w:r>
    </w:p>
    <w:bookmarkEnd w:id="1"/>
    <w:p w:rsidR="00DF5529" w:rsidRPr="00337C47" w:rsidRDefault="00DF5529" w:rsidP="00DF5529">
      <w:pPr>
        <w:spacing w:line="480" w:lineRule="auto"/>
        <w:jc w:val="both"/>
      </w:pPr>
    </w:p>
    <w:p w:rsidR="00DF5529" w:rsidRPr="00337C47" w:rsidRDefault="00DF5529" w:rsidP="000D02F3">
      <w:pPr>
        <w:spacing w:line="480" w:lineRule="auto"/>
        <w:jc w:val="both"/>
        <w:rPr>
          <w:lang w:val="en-US"/>
        </w:rPr>
      </w:pPr>
      <w:r w:rsidRPr="00337C47">
        <w:rPr>
          <w:lang w:val="en-US"/>
        </w:rPr>
        <w:br w:type="page"/>
      </w:r>
      <w:r w:rsidR="00337C47">
        <w:rPr>
          <w:noProof/>
          <w:lang w:val="en-IN" w:eastAsia="en-IN"/>
        </w:rPr>
        <w:lastRenderedPageBreak/>
        <w:drawing>
          <wp:inline distT="0" distB="0" distL="0" distR="0">
            <wp:extent cx="5764530" cy="1725295"/>
            <wp:effectExtent l="0" t="0" r="7620" b="8255"/>
            <wp:docPr id="1" name="Picture 1" descr="SEM GCS0,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GCS0, 1,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4530" cy="1725295"/>
                    </a:xfrm>
                    <a:prstGeom prst="rect">
                      <a:avLst/>
                    </a:prstGeom>
                    <a:noFill/>
                    <a:ln>
                      <a:noFill/>
                    </a:ln>
                  </pic:spPr>
                </pic:pic>
              </a:graphicData>
            </a:graphic>
          </wp:inline>
        </w:drawing>
      </w:r>
    </w:p>
    <w:p w:rsidR="00DF5529" w:rsidRPr="00337C47" w:rsidRDefault="00AE4A4C" w:rsidP="00DF5529">
      <w:pPr>
        <w:spacing w:line="480" w:lineRule="auto"/>
        <w:jc w:val="both"/>
        <w:rPr>
          <w:lang w:val="en-US"/>
        </w:rPr>
      </w:pPr>
      <w:r w:rsidRPr="00337C47">
        <w:rPr>
          <w:b/>
          <w:lang w:val="en-US"/>
        </w:rPr>
        <w:t>Fig.</w:t>
      </w:r>
      <w:r w:rsidRPr="00337C47">
        <w:rPr>
          <w:lang w:val="en-US"/>
        </w:rPr>
        <w:t xml:space="preserve"> </w:t>
      </w:r>
      <w:r w:rsidR="00DF5529" w:rsidRPr="00337C47">
        <w:rPr>
          <w:b/>
          <w:lang w:val="en-US"/>
        </w:rPr>
        <w:t xml:space="preserve"> S1. </w:t>
      </w:r>
      <w:r w:rsidR="00DF5529" w:rsidRPr="00337C47">
        <w:rPr>
          <w:lang w:val="en-US"/>
        </w:rPr>
        <w:t>SEM image of the a) GCS0, b) GCS1 and c) GCS4.</w:t>
      </w:r>
    </w:p>
    <w:p w:rsidR="00DF5529" w:rsidRPr="00337C47" w:rsidRDefault="00DF5529" w:rsidP="00DF5529">
      <w:pPr>
        <w:spacing w:line="480" w:lineRule="auto"/>
        <w:jc w:val="both"/>
        <w:rPr>
          <w:lang w:val="en-US"/>
        </w:rPr>
      </w:pPr>
      <w:r w:rsidRPr="00337C47">
        <w:rPr>
          <w:lang w:val="en-US"/>
        </w:rPr>
        <w:br w:type="page"/>
      </w:r>
    </w:p>
    <w:p w:rsidR="00DF5529" w:rsidRPr="00337C47" w:rsidRDefault="00337C47" w:rsidP="0095054B">
      <w:pPr>
        <w:spacing w:line="480" w:lineRule="auto"/>
        <w:jc w:val="center"/>
        <w:rPr>
          <w:lang w:val="en-US"/>
        </w:rPr>
      </w:pPr>
      <w:r>
        <w:rPr>
          <w:noProof/>
          <w:lang w:val="en-IN" w:eastAsia="en-IN"/>
        </w:rPr>
        <w:drawing>
          <wp:inline distT="0" distB="0" distL="0" distR="0">
            <wp:extent cx="2122805" cy="314071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3140710"/>
                    </a:xfrm>
                    <a:prstGeom prst="rect">
                      <a:avLst/>
                    </a:prstGeom>
                    <a:noFill/>
                    <a:ln>
                      <a:noFill/>
                    </a:ln>
                  </pic:spPr>
                </pic:pic>
              </a:graphicData>
            </a:graphic>
          </wp:inline>
        </w:drawing>
      </w:r>
    </w:p>
    <w:p w:rsidR="00DF5529" w:rsidRPr="00337C47" w:rsidRDefault="00AE4A4C" w:rsidP="00DF5529">
      <w:pPr>
        <w:spacing w:line="480" w:lineRule="auto"/>
        <w:jc w:val="both"/>
        <w:rPr>
          <w:lang w:val="en-US"/>
        </w:rPr>
      </w:pPr>
      <w:r w:rsidRPr="00337C47">
        <w:rPr>
          <w:b/>
          <w:lang w:val="en-US"/>
        </w:rPr>
        <w:t xml:space="preserve">Fig. </w:t>
      </w:r>
      <w:r w:rsidR="00DF5529" w:rsidRPr="00337C47">
        <w:rPr>
          <w:lang w:val="en-US"/>
        </w:rPr>
        <w:t xml:space="preserve"> </w:t>
      </w:r>
      <w:r w:rsidR="00DF5529" w:rsidRPr="00337C47">
        <w:rPr>
          <w:b/>
          <w:lang w:val="en-US"/>
        </w:rPr>
        <w:t>S</w:t>
      </w:r>
      <w:r w:rsidR="007B0665" w:rsidRPr="00337C47">
        <w:rPr>
          <w:b/>
          <w:lang w:val="en-US"/>
        </w:rPr>
        <w:t>2</w:t>
      </w:r>
      <w:r w:rsidR="00DF5529" w:rsidRPr="00337C47">
        <w:rPr>
          <w:b/>
          <w:lang w:val="en-US"/>
        </w:rPr>
        <w:t>.</w:t>
      </w:r>
      <w:r w:rsidR="00DF5529" w:rsidRPr="00337C47">
        <w:rPr>
          <w:lang w:val="en-US"/>
        </w:rPr>
        <w:t xml:space="preserve"> Li 1s spectrum of Li</w:t>
      </w:r>
      <w:r w:rsidR="00DF5529" w:rsidRPr="00337C47">
        <w:rPr>
          <w:vertAlign w:val="subscript"/>
          <w:lang w:val="en-US"/>
        </w:rPr>
        <w:t>2</w:t>
      </w:r>
      <w:r w:rsidR="00DF5529" w:rsidRPr="00337C47">
        <w:rPr>
          <w:lang w:val="en-US"/>
        </w:rPr>
        <w:t>S</w:t>
      </w:r>
      <w:r w:rsidR="00DF5529" w:rsidRPr="00337C47">
        <w:rPr>
          <w:vertAlign w:val="subscript"/>
          <w:lang w:val="en-US"/>
        </w:rPr>
        <w:t>8</w:t>
      </w:r>
      <w:r w:rsidR="00DF5529" w:rsidRPr="00337C47">
        <w:rPr>
          <w:lang w:val="en-US"/>
        </w:rPr>
        <w:t>, GCS0-Li</w:t>
      </w:r>
      <w:r w:rsidR="00DF5529" w:rsidRPr="00337C47">
        <w:rPr>
          <w:vertAlign w:val="subscript"/>
          <w:lang w:val="en-US"/>
        </w:rPr>
        <w:t>2</w:t>
      </w:r>
      <w:r w:rsidR="00DF5529" w:rsidRPr="00337C47">
        <w:rPr>
          <w:lang w:val="en-US"/>
        </w:rPr>
        <w:t>S</w:t>
      </w:r>
      <w:r w:rsidR="00DF5529" w:rsidRPr="00337C47">
        <w:rPr>
          <w:vertAlign w:val="subscript"/>
          <w:lang w:val="en-US"/>
        </w:rPr>
        <w:t>8</w:t>
      </w:r>
      <w:r w:rsidR="00DF5529" w:rsidRPr="00337C47">
        <w:rPr>
          <w:lang w:val="en-US"/>
        </w:rPr>
        <w:t>, GCS1-Li</w:t>
      </w:r>
      <w:r w:rsidR="00DF5529" w:rsidRPr="00337C47">
        <w:rPr>
          <w:vertAlign w:val="subscript"/>
          <w:lang w:val="en-US"/>
        </w:rPr>
        <w:t>2</w:t>
      </w:r>
      <w:r w:rsidR="00DF5529" w:rsidRPr="00337C47">
        <w:rPr>
          <w:lang w:val="en-US"/>
        </w:rPr>
        <w:t>S</w:t>
      </w:r>
      <w:r w:rsidR="00DF5529" w:rsidRPr="00337C47">
        <w:rPr>
          <w:vertAlign w:val="subscript"/>
          <w:lang w:val="en-US"/>
        </w:rPr>
        <w:t>8</w:t>
      </w:r>
      <w:r w:rsidR="00DF5529" w:rsidRPr="00337C47">
        <w:rPr>
          <w:lang w:val="en-US"/>
        </w:rPr>
        <w:t>, and GCS4-Li</w:t>
      </w:r>
      <w:r w:rsidR="00DF5529" w:rsidRPr="00337C47">
        <w:rPr>
          <w:vertAlign w:val="subscript"/>
          <w:lang w:val="en-US"/>
        </w:rPr>
        <w:t>2</w:t>
      </w:r>
      <w:r w:rsidR="00DF5529" w:rsidRPr="00337C47">
        <w:rPr>
          <w:lang w:val="en-US"/>
        </w:rPr>
        <w:t>S</w:t>
      </w:r>
      <w:r w:rsidR="00DF5529" w:rsidRPr="00337C47">
        <w:rPr>
          <w:vertAlign w:val="subscript"/>
          <w:lang w:val="en-US"/>
        </w:rPr>
        <w:t>8</w:t>
      </w:r>
      <w:r w:rsidR="00DF5529" w:rsidRPr="00337C47">
        <w:rPr>
          <w:lang w:val="en-US"/>
        </w:rPr>
        <w:t>.</w:t>
      </w:r>
    </w:p>
    <w:p w:rsidR="00DF5529" w:rsidRPr="00337C47" w:rsidRDefault="00DF5529" w:rsidP="00DF5529">
      <w:pPr>
        <w:spacing w:line="480" w:lineRule="auto"/>
        <w:jc w:val="both"/>
        <w:rPr>
          <w:lang w:val="en-US"/>
        </w:rPr>
      </w:pPr>
    </w:p>
    <w:p w:rsidR="00DF5529" w:rsidRPr="00337C47" w:rsidRDefault="00DF5529" w:rsidP="0095054B">
      <w:pPr>
        <w:spacing w:line="480" w:lineRule="auto"/>
        <w:jc w:val="center"/>
        <w:rPr>
          <w:lang w:val="en-US"/>
        </w:rPr>
      </w:pPr>
      <w:r w:rsidRPr="00337C47">
        <w:rPr>
          <w:lang w:val="en-US"/>
        </w:rPr>
        <w:br w:type="page"/>
      </w:r>
      <w:r w:rsidR="00337C47">
        <w:rPr>
          <w:noProof/>
          <w:lang w:val="en-IN" w:eastAsia="en-IN"/>
        </w:rPr>
        <w:lastRenderedPageBreak/>
        <w:drawing>
          <wp:inline distT="0" distB="0" distL="0" distR="0">
            <wp:extent cx="4134485" cy="2910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4485" cy="2910205"/>
                    </a:xfrm>
                    <a:prstGeom prst="rect">
                      <a:avLst/>
                    </a:prstGeom>
                    <a:noFill/>
                    <a:ln>
                      <a:noFill/>
                    </a:ln>
                  </pic:spPr>
                </pic:pic>
              </a:graphicData>
            </a:graphic>
          </wp:inline>
        </w:drawing>
      </w:r>
    </w:p>
    <w:p w:rsidR="00DF5529" w:rsidRPr="00337C47" w:rsidRDefault="00AE4A4C" w:rsidP="00DF5529">
      <w:pPr>
        <w:spacing w:line="480" w:lineRule="auto"/>
        <w:jc w:val="both"/>
        <w:rPr>
          <w:lang w:val="en-US"/>
        </w:rPr>
      </w:pPr>
      <w:r w:rsidRPr="00337C47">
        <w:rPr>
          <w:b/>
          <w:lang w:val="en-US"/>
        </w:rPr>
        <w:t>Fig.</w:t>
      </w:r>
      <w:r w:rsidRPr="00337C47">
        <w:rPr>
          <w:lang w:val="en-US"/>
        </w:rPr>
        <w:t xml:space="preserve"> </w:t>
      </w:r>
      <w:r w:rsidR="00DF5529" w:rsidRPr="00337C47">
        <w:rPr>
          <w:lang w:val="en-US"/>
        </w:rPr>
        <w:t xml:space="preserve"> </w:t>
      </w:r>
      <w:r w:rsidR="00DF5529" w:rsidRPr="00337C47">
        <w:rPr>
          <w:b/>
          <w:lang w:val="en-US"/>
        </w:rPr>
        <w:t>S</w:t>
      </w:r>
      <w:r w:rsidR="007B0665" w:rsidRPr="00337C47">
        <w:rPr>
          <w:b/>
          <w:lang w:val="en-US"/>
        </w:rPr>
        <w:t>3</w:t>
      </w:r>
      <w:r w:rsidR="00DF5529" w:rsidRPr="00337C47">
        <w:rPr>
          <w:b/>
          <w:lang w:val="en-US"/>
        </w:rPr>
        <w:t>.</w:t>
      </w:r>
      <w:r w:rsidR="00DF5529" w:rsidRPr="00337C47">
        <w:rPr>
          <w:lang w:val="en-US"/>
        </w:rPr>
        <w:t xml:space="preserve"> PXRD patterns of </w:t>
      </w:r>
      <w:r w:rsidR="008324AF" w:rsidRPr="00337C47">
        <w:rPr>
          <w:lang w:val="en-US"/>
        </w:rPr>
        <w:t xml:space="preserve">pure sulfur and </w:t>
      </w:r>
      <w:r w:rsidR="00DF5529" w:rsidRPr="00337C47">
        <w:rPr>
          <w:lang w:val="en-US"/>
        </w:rPr>
        <w:t>GCS</w:t>
      </w:r>
      <w:r w:rsidR="00DF5529" w:rsidRPr="00337C47">
        <w:rPr>
          <w:i/>
          <w:lang w:val="en-US"/>
        </w:rPr>
        <w:t>x</w:t>
      </w:r>
      <w:r w:rsidR="008324AF" w:rsidRPr="00337C47">
        <w:rPr>
          <w:lang w:val="en-US"/>
        </w:rPr>
        <w:t xml:space="preserve"> (</w:t>
      </w:r>
      <w:r w:rsidR="008324AF" w:rsidRPr="00337C47">
        <w:rPr>
          <w:i/>
          <w:lang w:val="en-US"/>
        </w:rPr>
        <w:t>x</w:t>
      </w:r>
      <w:r w:rsidR="008324AF" w:rsidRPr="00337C47">
        <w:rPr>
          <w:lang w:val="en-US"/>
        </w:rPr>
        <w:t>=0, 1, 4)</w:t>
      </w:r>
      <w:r w:rsidR="00DF5529" w:rsidRPr="00337C47">
        <w:rPr>
          <w:lang w:val="en-US"/>
        </w:rPr>
        <w:t>-sulfur composites.</w:t>
      </w:r>
    </w:p>
    <w:p w:rsidR="00DF5529" w:rsidRPr="00337C47" w:rsidRDefault="00DF5529" w:rsidP="00173B84">
      <w:pPr>
        <w:spacing w:line="480" w:lineRule="auto"/>
        <w:jc w:val="center"/>
        <w:rPr>
          <w:lang w:val="en-US"/>
        </w:rPr>
      </w:pPr>
      <w:r w:rsidRPr="00337C47">
        <w:rPr>
          <w:lang w:val="en-US"/>
        </w:rPr>
        <w:br w:type="page"/>
      </w:r>
      <w:r w:rsidR="00337C47">
        <w:rPr>
          <w:noProof/>
          <w:lang w:val="en-IN" w:eastAsia="en-IN"/>
        </w:rPr>
        <w:lastRenderedPageBreak/>
        <w:drawing>
          <wp:inline distT="0" distB="0" distL="0" distR="0">
            <wp:extent cx="5271770" cy="1630045"/>
            <wp:effectExtent l="0" t="0" r="508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770" cy="1630045"/>
                    </a:xfrm>
                    <a:prstGeom prst="rect">
                      <a:avLst/>
                    </a:prstGeom>
                    <a:noFill/>
                    <a:ln>
                      <a:noFill/>
                    </a:ln>
                  </pic:spPr>
                </pic:pic>
              </a:graphicData>
            </a:graphic>
          </wp:inline>
        </w:drawing>
      </w:r>
    </w:p>
    <w:p w:rsidR="00DF5529" w:rsidRPr="00337C47" w:rsidRDefault="00AE4A4C" w:rsidP="00DF5529">
      <w:pPr>
        <w:spacing w:line="480" w:lineRule="auto"/>
        <w:jc w:val="both"/>
        <w:rPr>
          <w:lang w:val="en-US"/>
        </w:rPr>
      </w:pPr>
      <w:r w:rsidRPr="00337C47">
        <w:rPr>
          <w:b/>
          <w:lang w:val="en-US"/>
        </w:rPr>
        <w:t>Fig.</w:t>
      </w:r>
      <w:r w:rsidRPr="00337C47">
        <w:rPr>
          <w:lang w:val="en-US"/>
        </w:rPr>
        <w:t xml:space="preserve"> </w:t>
      </w:r>
      <w:r w:rsidR="00DF5529" w:rsidRPr="00337C47">
        <w:rPr>
          <w:lang w:val="en-US"/>
        </w:rPr>
        <w:t xml:space="preserve"> </w:t>
      </w:r>
      <w:r w:rsidR="00DF5529" w:rsidRPr="00337C47">
        <w:rPr>
          <w:b/>
          <w:lang w:val="en-US"/>
        </w:rPr>
        <w:t>S</w:t>
      </w:r>
      <w:r w:rsidR="007B0665" w:rsidRPr="00337C47">
        <w:rPr>
          <w:b/>
          <w:lang w:val="en-US"/>
        </w:rPr>
        <w:t>4</w:t>
      </w:r>
      <w:r w:rsidR="00DF5529" w:rsidRPr="00337C47">
        <w:rPr>
          <w:b/>
          <w:lang w:val="en-US"/>
        </w:rPr>
        <w:t>.</w:t>
      </w:r>
      <w:r w:rsidR="00DF5529" w:rsidRPr="00337C47">
        <w:rPr>
          <w:lang w:val="en-US"/>
        </w:rPr>
        <w:t xml:space="preserve"> TGA analysis of GCS</w:t>
      </w:r>
      <w:r w:rsidR="00DF5529" w:rsidRPr="00337C47">
        <w:rPr>
          <w:i/>
          <w:lang w:val="en-US"/>
        </w:rPr>
        <w:t>x</w:t>
      </w:r>
      <w:r w:rsidR="00FE6828" w:rsidRPr="00337C47">
        <w:rPr>
          <w:lang w:val="en-US"/>
        </w:rPr>
        <w:t xml:space="preserve"> (</w:t>
      </w:r>
      <w:r w:rsidR="00FE6828" w:rsidRPr="00337C47">
        <w:rPr>
          <w:i/>
          <w:lang w:val="en-US"/>
        </w:rPr>
        <w:t>x</w:t>
      </w:r>
      <w:r w:rsidR="00FE6828" w:rsidRPr="00337C47">
        <w:rPr>
          <w:lang w:val="en-US"/>
        </w:rPr>
        <w:t>=0, 1, 4)</w:t>
      </w:r>
      <w:r w:rsidR="00DF5529" w:rsidRPr="00337C47">
        <w:rPr>
          <w:lang w:val="en-US"/>
        </w:rPr>
        <w:t>-S composites.</w:t>
      </w:r>
    </w:p>
    <w:p w:rsidR="00DF5529" w:rsidRPr="00337C47" w:rsidRDefault="009A5F15" w:rsidP="00C12FB2">
      <w:pPr>
        <w:spacing w:line="480" w:lineRule="auto"/>
        <w:jc w:val="center"/>
        <w:rPr>
          <w:lang w:val="en-US"/>
        </w:rPr>
      </w:pPr>
      <w:r w:rsidRPr="00337C47">
        <w:rPr>
          <w:lang w:val="en-US"/>
        </w:rPr>
        <w:br w:type="page"/>
      </w:r>
      <w:r w:rsidR="00652E88" w:rsidRPr="00337C47">
        <w:rPr>
          <w:b/>
          <w:lang w:val="en-US"/>
        </w:rPr>
        <w:lastRenderedPageBreak/>
        <w:t>Table</w:t>
      </w:r>
      <w:r w:rsidR="00DF5529" w:rsidRPr="00337C47">
        <w:rPr>
          <w:lang w:val="en-US"/>
        </w:rPr>
        <w:t xml:space="preserve"> </w:t>
      </w:r>
      <w:r w:rsidR="00DF5529" w:rsidRPr="00337C47">
        <w:rPr>
          <w:b/>
          <w:lang w:val="en-US"/>
        </w:rPr>
        <w:t>S1.</w:t>
      </w:r>
      <w:r w:rsidR="00DF5529" w:rsidRPr="00337C47">
        <w:rPr>
          <w:lang w:val="en-US"/>
        </w:rPr>
        <w:t xml:space="preserve"> Effects of graphene content on crystallite size and surface area of different Co</w:t>
      </w:r>
      <w:r w:rsidR="00DF5529" w:rsidRPr="00337C47">
        <w:rPr>
          <w:vertAlign w:val="subscript"/>
          <w:lang w:val="en-US"/>
        </w:rPr>
        <w:t>9</w:t>
      </w:r>
      <w:r w:rsidR="00DF5529" w:rsidRPr="00337C47">
        <w:rPr>
          <w:lang w:val="en-US"/>
        </w:rPr>
        <w:t>S</w:t>
      </w:r>
      <w:r w:rsidR="00DF5529" w:rsidRPr="00337C47">
        <w:rPr>
          <w:vertAlign w:val="subscript"/>
          <w:lang w:val="en-US"/>
        </w:rPr>
        <w:t>8</w:t>
      </w:r>
      <w:r w:rsidR="0033200C" w:rsidRPr="00337C47">
        <w:rPr>
          <w:lang w:val="en-US"/>
        </w:rPr>
        <w:t>-</w:t>
      </w:r>
      <w:r w:rsidR="00DF5529" w:rsidRPr="00337C47">
        <w:rPr>
          <w:lang w:val="en-US"/>
        </w:rPr>
        <w:t>GO samples.</w:t>
      </w:r>
    </w:p>
    <w:tbl>
      <w:tblPr>
        <w:tblW w:w="0" w:type="auto"/>
        <w:jc w:val="center"/>
        <w:tblBorders>
          <w:top w:val="single" w:sz="4" w:space="0" w:color="auto"/>
        </w:tblBorders>
        <w:tblLook w:val="04A0" w:firstRow="1" w:lastRow="0" w:firstColumn="1" w:lastColumn="0" w:noHBand="0" w:noVBand="1"/>
      </w:tblPr>
      <w:tblGrid>
        <w:gridCol w:w="1473"/>
        <w:gridCol w:w="2234"/>
        <w:gridCol w:w="2345"/>
        <w:gridCol w:w="2244"/>
      </w:tblGrid>
      <w:tr w:rsidR="00DF5529" w:rsidRPr="00337C47" w:rsidTr="00A81F1B">
        <w:trPr>
          <w:jc w:val="center"/>
        </w:trPr>
        <w:tc>
          <w:tcPr>
            <w:tcW w:w="1473" w:type="dxa"/>
            <w:tcBorders>
              <w:top w:val="single" w:sz="4" w:space="0" w:color="auto"/>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Samples</w:t>
            </w:r>
          </w:p>
        </w:tc>
        <w:tc>
          <w:tcPr>
            <w:tcW w:w="2234" w:type="dxa"/>
            <w:tcBorders>
              <w:top w:val="single" w:sz="4" w:space="0" w:color="auto"/>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Graphene oxide content</w:t>
            </w:r>
          </w:p>
        </w:tc>
        <w:tc>
          <w:tcPr>
            <w:tcW w:w="2345" w:type="dxa"/>
            <w:tcBorders>
              <w:top w:val="single" w:sz="4" w:space="0" w:color="auto"/>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Crystallite size</w:t>
            </w:r>
          </w:p>
          <w:p w:rsidR="00DF5529" w:rsidRPr="00337C47" w:rsidRDefault="00DF5529" w:rsidP="00FC78C7">
            <w:pPr>
              <w:jc w:val="center"/>
              <w:rPr>
                <w:rFonts w:eastAsia="SimSun"/>
                <w:kern w:val="2"/>
                <w:lang w:val="en-US"/>
              </w:rPr>
            </w:pPr>
            <w:r w:rsidRPr="00337C47">
              <w:rPr>
                <w:rFonts w:eastAsia="SimSun"/>
                <w:kern w:val="2"/>
                <w:lang w:val="en-US"/>
              </w:rPr>
              <w:t>(311) (nm)</w:t>
            </w:r>
          </w:p>
        </w:tc>
        <w:tc>
          <w:tcPr>
            <w:tcW w:w="2244" w:type="dxa"/>
            <w:tcBorders>
              <w:top w:val="single" w:sz="4" w:space="0" w:color="auto"/>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Surface area (BET)</w:t>
            </w:r>
          </w:p>
          <w:p w:rsidR="00DF5529" w:rsidRPr="00337C47" w:rsidRDefault="00DF5529" w:rsidP="00FC78C7">
            <w:pPr>
              <w:jc w:val="center"/>
              <w:rPr>
                <w:rFonts w:eastAsia="SimSun"/>
                <w:kern w:val="2"/>
                <w:lang w:val="en-US"/>
              </w:rPr>
            </w:pPr>
            <w:r w:rsidRPr="00337C47">
              <w:rPr>
                <w:rFonts w:eastAsia="SimSun"/>
                <w:kern w:val="2"/>
                <w:lang w:val="en-US"/>
              </w:rPr>
              <w:t>(m</w:t>
            </w:r>
            <w:r w:rsidRPr="00337C47">
              <w:rPr>
                <w:rFonts w:eastAsia="SimSun"/>
                <w:kern w:val="2"/>
                <w:vertAlign w:val="superscript"/>
                <w:lang w:val="en-US"/>
              </w:rPr>
              <w:t>2</w:t>
            </w:r>
            <w:r w:rsidRPr="00337C47">
              <w:rPr>
                <w:rFonts w:eastAsia="SimSun"/>
                <w:kern w:val="2"/>
                <w:lang w:val="en-US"/>
              </w:rPr>
              <w:t xml:space="preserve"> g</w:t>
            </w:r>
            <w:r w:rsidRPr="00337C47">
              <w:rPr>
                <w:rFonts w:eastAsia="SimSun"/>
                <w:kern w:val="2"/>
                <w:vertAlign w:val="superscript"/>
                <w:lang w:val="en-US"/>
              </w:rPr>
              <w:t>-1</w:t>
            </w:r>
            <w:r w:rsidRPr="00337C47">
              <w:rPr>
                <w:rFonts w:eastAsia="SimSun"/>
                <w:kern w:val="2"/>
                <w:lang w:val="en-US"/>
              </w:rPr>
              <w:t>)</w:t>
            </w:r>
          </w:p>
        </w:tc>
      </w:tr>
      <w:tr w:rsidR="00DF5529" w:rsidRPr="00337C47" w:rsidTr="00A81F1B">
        <w:trPr>
          <w:jc w:val="center"/>
        </w:trPr>
        <w:tc>
          <w:tcPr>
            <w:tcW w:w="1473" w:type="dxa"/>
            <w:tcBorders>
              <w:top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GCS0</w:t>
            </w:r>
          </w:p>
        </w:tc>
        <w:tc>
          <w:tcPr>
            <w:tcW w:w="2234" w:type="dxa"/>
            <w:tcBorders>
              <w:top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0.0</w:t>
            </w:r>
            <w:r w:rsidR="003B5255" w:rsidRPr="00337C47">
              <w:rPr>
                <w:rFonts w:eastAsia="SimSun"/>
                <w:kern w:val="2"/>
                <w:lang w:val="en-US"/>
              </w:rPr>
              <w:t xml:space="preserve"> </w:t>
            </w:r>
            <w:r w:rsidRPr="00337C47">
              <w:rPr>
                <w:rFonts w:eastAsia="SimSun"/>
                <w:kern w:val="2"/>
                <w:lang w:val="en-US"/>
              </w:rPr>
              <w:t>wt%</w:t>
            </w:r>
          </w:p>
        </w:tc>
        <w:tc>
          <w:tcPr>
            <w:tcW w:w="2345" w:type="dxa"/>
            <w:tcBorders>
              <w:top w:val="single" w:sz="4" w:space="0" w:color="auto"/>
              <w:tl2br w:val="single" w:sz="4" w:space="0" w:color="auto"/>
            </w:tcBorders>
            <w:shd w:val="clear" w:color="auto" w:fill="auto"/>
          </w:tcPr>
          <w:p w:rsidR="00DF5529" w:rsidRPr="00337C47" w:rsidRDefault="00DF5529" w:rsidP="00FC78C7">
            <w:pPr>
              <w:jc w:val="center"/>
              <w:rPr>
                <w:rFonts w:eastAsia="SimSun"/>
                <w:kern w:val="2"/>
                <w:lang w:val="en-US"/>
              </w:rPr>
            </w:pPr>
          </w:p>
        </w:tc>
        <w:tc>
          <w:tcPr>
            <w:tcW w:w="2244" w:type="dxa"/>
            <w:tcBorders>
              <w:top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8.5</w:t>
            </w:r>
          </w:p>
        </w:tc>
      </w:tr>
      <w:tr w:rsidR="00DF5529" w:rsidRPr="00337C47" w:rsidTr="00A81F1B">
        <w:trPr>
          <w:jc w:val="center"/>
        </w:trPr>
        <w:tc>
          <w:tcPr>
            <w:tcW w:w="1473" w:type="dxa"/>
            <w:tcBorders>
              <w:bottom w:val="nil"/>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GCS1</w:t>
            </w:r>
          </w:p>
        </w:tc>
        <w:tc>
          <w:tcPr>
            <w:tcW w:w="2234" w:type="dxa"/>
            <w:tcBorders>
              <w:bottom w:val="nil"/>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1.0</w:t>
            </w:r>
            <w:r w:rsidR="003B5255" w:rsidRPr="00337C47">
              <w:rPr>
                <w:rFonts w:eastAsia="SimSun"/>
                <w:kern w:val="2"/>
                <w:lang w:val="en-US"/>
              </w:rPr>
              <w:t xml:space="preserve"> </w:t>
            </w:r>
            <w:r w:rsidRPr="00337C47">
              <w:rPr>
                <w:rFonts w:eastAsia="SimSun"/>
                <w:kern w:val="2"/>
                <w:lang w:val="en-US"/>
              </w:rPr>
              <w:t>wt%</w:t>
            </w:r>
          </w:p>
        </w:tc>
        <w:tc>
          <w:tcPr>
            <w:tcW w:w="2345" w:type="dxa"/>
            <w:tcBorders>
              <w:bottom w:val="nil"/>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38</w:t>
            </w:r>
          </w:p>
        </w:tc>
        <w:tc>
          <w:tcPr>
            <w:tcW w:w="2244" w:type="dxa"/>
            <w:tcBorders>
              <w:bottom w:val="nil"/>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8.5</w:t>
            </w:r>
          </w:p>
        </w:tc>
      </w:tr>
      <w:tr w:rsidR="00DF5529" w:rsidRPr="00337C47" w:rsidTr="00A81F1B">
        <w:trPr>
          <w:jc w:val="center"/>
        </w:trPr>
        <w:tc>
          <w:tcPr>
            <w:tcW w:w="1473" w:type="dxa"/>
            <w:tcBorders>
              <w:top w:val="nil"/>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bCs/>
                <w:kern w:val="2"/>
                <w:lang w:val="en-US"/>
              </w:rPr>
              <w:t>GCS4</w:t>
            </w:r>
          </w:p>
        </w:tc>
        <w:tc>
          <w:tcPr>
            <w:tcW w:w="2234" w:type="dxa"/>
            <w:tcBorders>
              <w:top w:val="nil"/>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4.1</w:t>
            </w:r>
            <w:r w:rsidR="003B5255" w:rsidRPr="00337C47">
              <w:rPr>
                <w:rFonts w:eastAsia="SimSun"/>
                <w:kern w:val="2"/>
                <w:lang w:val="en-US"/>
              </w:rPr>
              <w:t xml:space="preserve"> </w:t>
            </w:r>
            <w:r w:rsidRPr="00337C47">
              <w:rPr>
                <w:rFonts w:eastAsia="SimSun"/>
                <w:kern w:val="2"/>
                <w:lang w:val="en-US"/>
              </w:rPr>
              <w:t>wt%</w:t>
            </w:r>
          </w:p>
        </w:tc>
        <w:tc>
          <w:tcPr>
            <w:tcW w:w="2345" w:type="dxa"/>
            <w:tcBorders>
              <w:top w:val="nil"/>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33</w:t>
            </w:r>
          </w:p>
        </w:tc>
        <w:tc>
          <w:tcPr>
            <w:tcW w:w="2244" w:type="dxa"/>
            <w:tcBorders>
              <w:top w:val="nil"/>
              <w:bottom w:val="single" w:sz="4" w:space="0" w:color="auto"/>
            </w:tcBorders>
            <w:shd w:val="clear" w:color="auto" w:fill="auto"/>
          </w:tcPr>
          <w:p w:rsidR="00DF5529" w:rsidRPr="00337C47" w:rsidRDefault="00DF5529" w:rsidP="00FC78C7">
            <w:pPr>
              <w:jc w:val="center"/>
              <w:rPr>
                <w:rFonts w:eastAsia="SimSun"/>
                <w:kern w:val="2"/>
                <w:lang w:val="en-US"/>
              </w:rPr>
            </w:pPr>
            <w:r w:rsidRPr="00337C47">
              <w:rPr>
                <w:rFonts w:eastAsia="SimSun"/>
                <w:kern w:val="2"/>
                <w:lang w:val="en-US"/>
              </w:rPr>
              <w:t>16.5</w:t>
            </w:r>
          </w:p>
        </w:tc>
      </w:tr>
    </w:tbl>
    <w:p w:rsidR="00DF5529" w:rsidRPr="00337C47" w:rsidRDefault="00DF5529" w:rsidP="00DF5529">
      <w:pPr>
        <w:spacing w:line="480" w:lineRule="auto"/>
        <w:jc w:val="both"/>
        <w:rPr>
          <w:lang w:val="en-US"/>
        </w:rPr>
      </w:pPr>
    </w:p>
    <w:p w:rsidR="00DF5529" w:rsidRPr="00337C47" w:rsidRDefault="00DF5529" w:rsidP="00DF5529">
      <w:pPr>
        <w:spacing w:line="480" w:lineRule="auto"/>
        <w:jc w:val="both"/>
        <w:rPr>
          <w:lang w:val="en-US"/>
        </w:rPr>
      </w:pPr>
      <w:r w:rsidRPr="00337C47">
        <w:rPr>
          <w:b/>
          <w:lang w:val="en-US"/>
        </w:rPr>
        <w:t>Table</w:t>
      </w:r>
      <w:r w:rsidRPr="00337C47">
        <w:rPr>
          <w:lang w:val="en-US"/>
        </w:rPr>
        <w:t xml:space="preserve"> </w:t>
      </w:r>
      <w:r w:rsidRPr="00337C47">
        <w:rPr>
          <w:b/>
          <w:lang w:val="en-US"/>
        </w:rPr>
        <w:t>S2.</w:t>
      </w:r>
      <w:r w:rsidRPr="00337C47">
        <w:rPr>
          <w:lang w:val="en-US"/>
        </w:rPr>
        <w:t xml:space="preserve"> Elemental analysis of different Co</w:t>
      </w:r>
      <w:r w:rsidRPr="00337C47">
        <w:rPr>
          <w:vertAlign w:val="subscript"/>
          <w:lang w:val="en-US"/>
        </w:rPr>
        <w:t>9</w:t>
      </w:r>
      <w:r w:rsidRPr="00337C47">
        <w:rPr>
          <w:lang w:val="en-US"/>
        </w:rPr>
        <w:t>S</w:t>
      </w:r>
      <w:r w:rsidRPr="00337C47">
        <w:rPr>
          <w:vertAlign w:val="subscript"/>
          <w:lang w:val="en-US"/>
        </w:rPr>
        <w:t>8</w:t>
      </w:r>
      <w:r w:rsidR="0033200C" w:rsidRPr="00337C47">
        <w:rPr>
          <w:lang w:val="en-US"/>
        </w:rPr>
        <w:t>-</w:t>
      </w:r>
      <w:r w:rsidRPr="00337C47">
        <w:rPr>
          <w:lang w:val="en-US"/>
        </w:rPr>
        <w:t>GO samples.</w:t>
      </w:r>
    </w:p>
    <w:tbl>
      <w:tblPr>
        <w:tblW w:w="0" w:type="auto"/>
        <w:jc w:val="center"/>
        <w:tblLook w:val="04A0" w:firstRow="1" w:lastRow="0" w:firstColumn="1" w:lastColumn="0" w:noHBand="0" w:noVBand="1"/>
      </w:tblPr>
      <w:tblGrid>
        <w:gridCol w:w="2074"/>
        <w:gridCol w:w="2074"/>
        <w:gridCol w:w="2074"/>
        <w:gridCol w:w="2074"/>
      </w:tblGrid>
      <w:tr w:rsidR="00DF5529" w:rsidRPr="00337C47" w:rsidTr="00A81F1B">
        <w:trPr>
          <w:jc w:val="center"/>
        </w:trPr>
        <w:tc>
          <w:tcPr>
            <w:tcW w:w="2074" w:type="dxa"/>
            <w:tcBorders>
              <w:top w:val="single" w:sz="4" w:space="0" w:color="auto"/>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Samples</w:t>
            </w:r>
          </w:p>
        </w:tc>
        <w:tc>
          <w:tcPr>
            <w:tcW w:w="2074" w:type="dxa"/>
            <w:tcBorders>
              <w:top w:val="single" w:sz="4" w:space="0" w:color="auto"/>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Carbon (wt%)</w:t>
            </w:r>
          </w:p>
        </w:tc>
        <w:tc>
          <w:tcPr>
            <w:tcW w:w="2074" w:type="dxa"/>
            <w:tcBorders>
              <w:top w:val="single" w:sz="4" w:space="0" w:color="auto"/>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Nitrogen (wt%)</w:t>
            </w:r>
          </w:p>
        </w:tc>
        <w:tc>
          <w:tcPr>
            <w:tcW w:w="2074" w:type="dxa"/>
            <w:tcBorders>
              <w:top w:val="single" w:sz="4" w:space="0" w:color="auto"/>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C/N ratio</w:t>
            </w:r>
          </w:p>
        </w:tc>
      </w:tr>
      <w:tr w:rsidR="00DF5529" w:rsidRPr="00337C47" w:rsidTr="00A81F1B">
        <w:trPr>
          <w:jc w:val="center"/>
        </w:trPr>
        <w:tc>
          <w:tcPr>
            <w:tcW w:w="2074" w:type="dxa"/>
            <w:tcBorders>
              <w:top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GCS1</w:t>
            </w:r>
          </w:p>
        </w:tc>
        <w:tc>
          <w:tcPr>
            <w:tcW w:w="2074" w:type="dxa"/>
            <w:tcBorders>
              <w:top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2.8</w:t>
            </w:r>
          </w:p>
        </w:tc>
        <w:tc>
          <w:tcPr>
            <w:tcW w:w="2074" w:type="dxa"/>
            <w:tcBorders>
              <w:top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1.32</w:t>
            </w:r>
          </w:p>
        </w:tc>
        <w:tc>
          <w:tcPr>
            <w:tcW w:w="2074" w:type="dxa"/>
            <w:tcBorders>
              <w:top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2.1</w:t>
            </w:r>
          </w:p>
        </w:tc>
      </w:tr>
      <w:tr w:rsidR="00DF5529" w:rsidRPr="00337C47" w:rsidTr="00A81F1B">
        <w:trPr>
          <w:jc w:val="center"/>
        </w:trPr>
        <w:tc>
          <w:tcPr>
            <w:tcW w:w="2074" w:type="dxa"/>
            <w:tcBorders>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GCS4</w:t>
            </w:r>
          </w:p>
        </w:tc>
        <w:tc>
          <w:tcPr>
            <w:tcW w:w="2074" w:type="dxa"/>
            <w:tcBorders>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7.9</w:t>
            </w:r>
          </w:p>
        </w:tc>
        <w:tc>
          <w:tcPr>
            <w:tcW w:w="2074" w:type="dxa"/>
            <w:tcBorders>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1.4</w:t>
            </w:r>
            <w:r w:rsidR="00295D69" w:rsidRPr="00337C47">
              <w:rPr>
                <w:rFonts w:eastAsia="SimSun"/>
                <w:kern w:val="2"/>
                <w:lang w:val="en-US"/>
              </w:rPr>
              <w:t>0</w:t>
            </w:r>
          </w:p>
        </w:tc>
        <w:tc>
          <w:tcPr>
            <w:tcW w:w="2074" w:type="dxa"/>
            <w:tcBorders>
              <w:bottom w:val="single" w:sz="4" w:space="0" w:color="auto"/>
            </w:tcBorders>
            <w:shd w:val="clear" w:color="auto" w:fill="auto"/>
          </w:tcPr>
          <w:p w:rsidR="00DF5529" w:rsidRPr="00337C47" w:rsidRDefault="00DF5529" w:rsidP="00295D69">
            <w:pPr>
              <w:jc w:val="center"/>
              <w:rPr>
                <w:rFonts w:eastAsia="SimSun"/>
                <w:kern w:val="2"/>
                <w:lang w:val="en-US"/>
              </w:rPr>
            </w:pPr>
            <w:r w:rsidRPr="00337C47">
              <w:rPr>
                <w:rFonts w:eastAsia="SimSun"/>
                <w:kern w:val="2"/>
                <w:lang w:val="en-US"/>
              </w:rPr>
              <w:t>5.6</w:t>
            </w:r>
          </w:p>
        </w:tc>
      </w:tr>
    </w:tbl>
    <w:p w:rsidR="00DF5529" w:rsidRPr="00337C47" w:rsidRDefault="00DF5529" w:rsidP="00DF5529">
      <w:pPr>
        <w:spacing w:line="480" w:lineRule="auto"/>
        <w:jc w:val="both"/>
        <w:rPr>
          <w:lang w:val="en-US"/>
        </w:rPr>
      </w:pPr>
    </w:p>
    <w:p w:rsidR="00DF5529" w:rsidRPr="00337C47" w:rsidRDefault="00DF5529" w:rsidP="00DF5529">
      <w:pPr>
        <w:spacing w:line="480" w:lineRule="auto"/>
        <w:jc w:val="both"/>
        <w:rPr>
          <w:lang w:val="en-US"/>
        </w:rPr>
      </w:pPr>
      <w:r w:rsidRPr="00337C47">
        <w:rPr>
          <w:b/>
          <w:lang w:val="en-US"/>
        </w:rPr>
        <w:t>Table</w:t>
      </w:r>
      <w:r w:rsidRPr="00337C47">
        <w:rPr>
          <w:lang w:val="en-US"/>
        </w:rPr>
        <w:t xml:space="preserve"> </w:t>
      </w:r>
      <w:r w:rsidRPr="00337C47">
        <w:rPr>
          <w:b/>
          <w:lang w:val="en-US"/>
        </w:rPr>
        <w:t>S3.</w:t>
      </w:r>
      <w:r w:rsidRPr="00337C47">
        <w:rPr>
          <w:lang w:val="en-US"/>
        </w:rPr>
        <w:t xml:space="preserve"> Lithium ion diffusion coefficients calculated from the current peaks from CV curves.</w:t>
      </w:r>
      <w:r w:rsidRPr="00337C47">
        <w:rPr>
          <w:vertAlign w:val="superscript"/>
          <w:lang w:val="en-US"/>
        </w:rPr>
        <w:t>a</w:t>
      </w:r>
    </w:p>
    <w:tbl>
      <w:tblPr>
        <w:tblW w:w="0" w:type="auto"/>
        <w:jc w:val="center"/>
        <w:tblLook w:val="04A0" w:firstRow="1" w:lastRow="0" w:firstColumn="1" w:lastColumn="0" w:noHBand="0" w:noVBand="1"/>
      </w:tblPr>
      <w:tblGrid>
        <w:gridCol w:w="2972"/>
        <w:gridCol w:w="1843"/>
        <w:gridCol w:w="1843"/>
        <w:gridCol w:w="1638"/>
      </w:tblGrid>
      <w:tr w:rsidR="00DF5529" w:rsidRPr="00337C47" w:rsidTr="00C312E1">
        <w:trPr>
          <w:jc w:val="center"/>
        </w:trPr>
        <w:tc>
          <w:tcPr>
            <w:tcW w:w="2972" w:type="dxa"/>
            <w:tcBorders>
              <w:top w:val="single" w:sz="4" w:space="0" w:color="auto"/>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i/>
                <w:kern w:val="2"/>
                <w:lang w:val="en-US"/>
              </w:rPr>
              <w:t>D</w:t>
            </w:r>
            <w:r w:rsidRPr="00337C47">
              <w:rPr>
                <w:rFonts w:eastAsia="SimSun"/>
                <w:kern w:val="2"/>
                <w:vertAlign w:val="subscript"/>
                <w:lang w:val="en-US"/>
              </w:rPr>
              <w:t>Li+</w:t>
            </w:r>
            <w:r w:rsidRPr="00337C47">
              <w:rPr>
                <w:rFonts w:eastAsia="SimSun"/>
                <w:kern w:val="2"/>
                <w:lang w:val="en-US"/>
              </w:rPr>
              <w:t xml:space="preserve"> coefficient (cm</w:t>
            </w:r>
            <w:r w:rsidRPr="00337C47">
              <w:rPr>
                <w:rFonts w:eastAsia="SimSun"/>
                <w:kern w:val="2"/>
                <w:vertAlign w:val="superscript"/>
                <w:lang w:val="en-US"/>
              </w:rPr>
              <w:t>2</w:t>
            </w:r>
            <w:r w:rsidRPr="00337C47">
              <w:rPr>
                <w:rFonts w:eastAsia="SimSun"/>
                <w:kern w:val="2"/>
                <w:lang w:val="en-US"/>
              </w:rPr>
              <w:t xml:space="preserve"> s</w:t>
            </w:r>
            <w:r w:rsidRPr="00337C47">
              <w:rPr>
                <w:rFonts w:eastAsia="SimSun"/>
                <w:kern w:val="2"/>
                <w:vertAlign w:val="superscript"/>
                <w:lang w:val="en-US"/>
              </w:rPr>
              <w:t>-1</w:t>
            </w:r>
            <w:r w:rsidRPr="00337C47">
              <w:rPr>
                <w:rFonts w:eastAsia="SimSun"/>
                <w:kern w:val="2"/>
                <w:lang w:val="en-US"/>
              </w:rPr>
              <w:t>)</w:t>
            </w:r>
          </w:p>
        </w:tc>
        <w:tc>
          <w:tcPr>
            <w:tcW w:w="1843" w:type="dxa"/>
            <w:tcBorders>
              <w:top w:val="single" w:sz="4" w:space="0" w:color="auto"/>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i/>
                <w:kern w:val="2"/>
                <w:lang w:val="en-US"/>
              </w:rPr>
              <w:t>I</w:t>
            </w:r>
            <w:r w:rsidRPr="00337C47">
              <w:rPr>
                <w:rFonts w:eastAsia="SimSun"/>
                <w:kern w:val="2"/>
                <w:vertAlign w:val="subscript"/>
                <w:lang w:val="en-US"/>
              </w:rPr>
              <w:t>c1</w:t>
            </w:r>
          </w:p>
        </w:tc>
        <w:tc>
          <w:tcPr>
            <w:tcW w:w="1843" w:type="dxa"/>
            <w:tcBorders>
              <w:top w:val="single" w:sz="4" w:space="0" w:color="auto"/>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i/>
                <w:kern w:val="2"/>
                <w:lang w:val="en-US"/>
              </w:rPr>
              <w:t>I</w:t>
            </w:r>
            <w:r w:rsidRPr="00337C47">
              <w:rPr>
                <w:rFonts w:eastAsia="SimSun"/>
                <w:kern w:val="2"/>
                <w:vertAlign w:val="subscript"/>
                <w:lang w:val="en-US"/>
              </w:rPr>
              <w:t>c2</w:t>
            </w:r>
          </w:p>
        </w:tc>
        <w:tc>
          <w:tcPr>
            <w:tcW w:w="1638" w:type="dxa"/>
            <w:tcBorders>
              <w:top w:val="single" w:sz="4" w:space="0" w:color="auto"/>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i/>
                <w:kern w:val="2"/>
                <w:lang w:val="en-US"/>
              </w:rPr>
              <w:t>I</w:t>
            </w:r>
            <w:r w:rsidRPr="00337C47">
              <w:rPr>
                <w:rFonts w:eastAsia="SimSun"/>
                <w:kern w:val="2"/>
                <w:vertAlign w:val="subscript"/>
                <w:lang w:val="en-US"/>
              </w:rPr>
              <w:t>a</w:t>
            </w:r>
          </w:p>
        </w:tc>
      </w:tr>
      <w:tr w:rsidR="00DF5529" w:rsidRPr="00337C47" w:rsidTr="00C312E1">
        <w:trPr>
          <w:jc w:val="center"/>
        </w:trPr>
        <w:tc>
          <w:tcPr>
            <w:tcW w:w="2972" w:type="dxa"/>
            <w:tcBorders>
              <w:top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GCS0</w:t>
            </w:r>
          </w:p>
        </w:tc>
        <w:tc>
          <w:tcPr>
            <w:tcW w:w="1843" w:type="dxa"/>
            <w:tcBorders>
              <w:top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5.5320E-10</w:t>
            </w:r>
          </w:p>
        </w:tc>
        <w:tc>
          <w:tcPr>
            <w:tcW w:w="1843" w:type="dxa"/>
            <w:tcBorders>
              <w:top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3.1213E-09</w:t>
            </w:r>
          </w:p>
        </w:tc>
        <w:tc>
          <w:tcPr>
            <w:tcW w:w="1638" w:type="dxa"/>
            <w:tcBorders>
              <w:top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1.0360E-08</w:t>
            </w:r>
          </w:p>
        </w:tc>
      </w:tr>
      <w:tr w:rsidR="00DF5529" w:rsidRPr="00337C47" w:rsidTr="00C312E1">
        <w:trPr>
          <w:jc w:val="center"/>
        </w:trPr>
        <w:tc>
          <w:tcPr>
            <w:tcW w:w="2972" w:type="dxa"/>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GCS1</w:t>
            </w:r>
          </w:p>
        </w:tc>
        <w:tc>
          <w:tcPr>
            <w:tcW w:w="1843" w:type="dxa"/>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3.0376E-09</w:t>
            </w:r>
          </w:p>
        </w:tc>
        <w:tc>
          <w:tcPr>
            <w:tcW w:w="1843" w:type="dxa"/>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2.5058E-08</w:t>
            </w:r>
          </w:p>
        </w:tc>
        <w:tc>
          <w:tcPr>
            <w:tcW w:w="1638" w:type="dxa"/>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2.6980E-08</w:t>
            </w:r>
          </w:p>
        </w:tc>
      </w:tr>
      <w:tr w:rsidR="00DF5529" w:rsidRPr="00337C47" w:rsidTr="00C312E1">
        <w:trPr>
          <w:jc w:val="center"/>
        </w:trPr>
        <w:tc>
          <w:tcPr>
            <w:tcW w:w="2972" w:type="dxa"/>
            <w:tcBorders>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GCS4</w:t>
            </w:r>
          </w:p>
        </w:tc>
        <w:tc>
          <w:tcPr>
            <w:tcW w:w="1843" w:type="dxa"/>
            <w:tcBorders>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1.4242E-09</w:t>
            </w:r>
          </w:p>
        </w:tc>
        <w:tc>
          <w:tcPr>
            <w:tcW w:w="1843" w:type="dxa"/>
            <w:tcBorders>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1.1926E-08</w:t>
            </w:r>
          </w:p>
        </w:tc>
        <w:tc>
          <w:tcPr>
            <w:tcW w:w="1638" w:type="dxa"/>
            <w:tcBorders>
              <w:bottom w:val="single" w:sz="4" w:space="0" w:color="auto"/>
            </w:tcBorders>
            <w:shd w:val="clear" w:color="auto" w:fill="auto"/>
          </w:tcPr>
          <w:p w:rsidR="00DF5529" w:rsidRPr="00337C47" w:rsidRDefault="00DF5529" w:rsidP="00C312E1">
            <w:pPr>
              <w:jc w:val="center"/>
              <w:rPr>
                <w:rFonts w:eastAsia="SimSun"/>
                <w:kern w:val="2"/>
                <w:lang w:val="en-US"/>
              </w:rPr>
            </w:pPr>
            <w:r w:rsidRPr="00337C47">
              <w:rPr>
                <w:rFonts w:eastAsia="SimSun"/>
                <w:kern w:val="2"/>
                <w:lang w:val="en-US"/>
              </w:rPr>
              <w:t>1.1705E-08</w:t>
            </w:r>
          </w:p>
        </w:tc>
      </w:tr>
    </w:tbl>
    <w:p w:rsidR="00803443" w:rsidRPr="00337C47" w:rsidRDefault="00803443" w:rsidP="00173B84">
      <w:pPr>
        <w:spacing w:line="480" w:lineRule="auto"/>
        <w:jc w:val="both"/>
        <w:rPr>
          <w:lang w:val="en-US"/>
        </w:rPr>
      </w:pPr>
    </w:p>
    <w:p w:rsidR="00D97CBA" w:rsidRPr="00337C47" w:rsidRDefault="00DF5529" w:rsidP="00173B84">
      <w:pPr>
        <w:spacing w:line="480" w:lineRule="auto"/>
        <w:jc w:val="both"/>
        <w:rPr>
          <w:rFonts w:eastAsia="等线"/>
          <w:lang w:val="en-US" w:eastAsia="zh-CN"/>
        </w:rPr>
      </w:pPr>
      <w:r w:rsidRPr="00337C47">
        <w:rPr>
          <w:lang w:val="en-US"/>
        </w:rPr>
        <w:t xml:space="preserve">a. </w:t>
      </w:r>
      <w:r w:rsidRPr="00337C47">
        <w:rPr>
          <w:i/>
          <w:lang w:val="en-US"/>
        </w:rPr>
        <w:t>D</w:t>
      </w:r>
      <w:r w:rsidRPr="00337C47">
        <w:rPr>
          <w:vertAlign w:val="subscript"/>
          <w:lang w:val="en-US"/>
        </w:rPr>
        <w:t>Li+</w:t>
      </w:r>
      <w:r w:rsidRPr="00337C47">
        <w:rPr>
          <w:lang w:val="en-US"/>
        </w:rPr>
        <w:t xml:space="preserve"> coefficients were calculated by the Randles−Sevcik equation,</w:t>
      </w:r>
      <w:r w:rsidR="00D97CBA" w:rsidRPr="00337C47">
        <w:rPr>
          <w:rFonts w:eastAsia="等线"/>
          <w:lang w:val="en-US" w:eastAsia="zh-CN"/>
        </w:rPr>
        <w:t xml:space="preserve"> </w:t>
      </w:r>
    </w:p>
    <w:p w:rsidR="00DF5529" w:rsidRPr="00337C47" w:rsidRDefault="00DF5529" w:rsidP="00173B84">
      <w:pPr>
        <w:spacing w:line="480" w:lineRule="auto"/>
        <w:jc w:val="both"/>
        <w:rPr>
          <w:lang w:val="en-US"/>
        </w:rPr>
      </w:pPr>
      <w:r w:rsidRPr="00337C47">
        <w:rPr>
          <w:i/>
          <w:lang w:val="en-US"/>
        </w:rPr>
        <w:t>I</w:t>
      </w:r>
      <w:r w:rsidRPr="00337C47">
        <w:rPr>
          <w:vertAlign w:val="subscript"/>
          <w:lang w:val="en-US"/>
        </w:rPr>
        <w:t>p</w:t>
      </w:r>
      <w:r w:rsidRPr="00337C47">
        <w:rPr>
          <w:lang w:val="en-US"/>
        </w:rPr>
        <w:t>=</w:t>
      </w:r>
      <w:r w:rsidR="00832C9D" w:rsidRPr="00337C47">
        <w:rPr>
          <w:lang w:val="en-US"/>
        </w:rPr>
        <w:t xml:space="preserve"> </w:t>
      </w:r>
      <w:r w:rsidRPr="00337C47">
        <w:rPr>
          <w:lang w:val="en-US"/>
        </w:rPr>
        <w:t>(2.69 × 10</w:t>
      </w:r>
      <w:r w:rsidRPr="00337C47">
        <w:rPr>
          <w:vertAlign w:val="superscript"/>
          <w:lang w:val="en-US"/>
        </w:rPr>
        <w:t>5</w:t>
      </w:r>
      <w:r w:rsidRPr="00337C47">
        <w:rPr>
          <w:lang w:val="en-US"/>
        </w:rPr>
        <w:t xml:space="preserve">) </w:t>
      </w:r>
      <w:r w:rsidRPr="00337C47">
        <w:rPr>
          <w:i/>
          <w:lang w:val="en-US"/>
        </w:rPr>
        <w:t>n</w:t>
      </w:r>
      <w:r w:rsidRPr="00337C47">
        <w:rPr>
          <w:vertAlign w:val="superscript"/>
          <w:lang w:val="en-US"/>
        </w:rPr>
        <w:t xml:space="preserve">1.5 </w:t>
      </w:r>
      <w:r w:rsidRPr="00337C47">
        <w:rPr>
          <w:i/>
          <w:lang w:val="en-US"/>
        </w:rPr>
        <w:t>S</w:t>
      </w:r>
      <w:r w:rsidRPr="00337C47">
        <w:rPr>
          <w:lang w:val="en-US"/>
        </w:rPr>
        <w:t xml:space="preserve"> </w:t>
      </w:r>
      <w:r w:rsidRPr="00337C47">
        <w:rPr>
          <w:i/>
          <w:lang w:val="en-US"/>
        </w:rPr>
        <w:t>D</w:t>
      </w:r>
      <w:r w:rsidRPr="00337C47">
        <w:rPr>
          <w:vertAlign w:val="subscript"/>
          <w:lang w:val="en-US"/>
        </w:rPr>
        <w:t>Li+</w:t>
      </w:r>
      <w:r w:rsidRPr="00337C47">
        <w:rPr>
          <w:vertAlign w:val="superscript"/>
          <w:lang w:val="en-US"/>
        </w:rPr>
        <w:t xml:space="preserve">0.5 </w:t>
      </w:r>
      <w:r w:rsidRPr="00337C47">
        <w:rPr>
          <w:i/>
          <w:lang w:val="en-US"/>
        </w:rPr>
        <w:t>C</w:t>
      </w:r>
      <w:r w:rsidRPr="00337C47">
        <w:rPr>
          <w:vertAlign w:val="subscript"/>
          <w:lang w:val="en-US"/>
        </w:rPr>
        <w:t xml:space="preserve">Li+ </w:t>
      </w:r>
      <w:r w:rsidRPr="00337C47">
        <w:rPr>
          <w:i/>
          <w:lang w:val="en-US"/>
        </w:rPr>
        <w:t>ν</w:t>
      </w:r>
      <w:r w:rsidRPr="00337C47">
        <w:rPr>
          <w:vertAlign w:val="superscript"/>
          <w:lang w:val="en-US"/>
        </w:rPr>
        <w:t>0.5</w:t>
      </w:r>
      <w:r w:rsidRPr="00337C47">
        <w:rPr>
          <w:lang w:val="en-US"/>
        </w:rPr>
        <w:t xml:space="preserve">, where </w:t>
      </w:r>
      <w:r w:rsidRPr="00337C47">
        <w:rPr>
          <w:i/>
          <w:lang w:val="en-US"/>
        </w:rPr>
        <w:t>I</w:t>
      </w:r>
      <w:r w:rsidRPr="00337C47">
        <w:rPr>
          <w:vertAlign w:val="subscript"/>
          <w:lang w:val="en-US"/>
        </w:rPr>
        <w:t>P</w:t>
      </w:r>
      <w:r w:rsidRPr="00337C47">
        <w:rPr>
          <w:lang w:val="en-US"/>
        </w:rPr>
        <w:t xml:space="preserve"> is the peak current, n is the charge transfer number, </w:t>
      </w:r>
      <w:r w:rsidRPr="00337C47">
        <w:rPr>
          <w:i/>
          <w:lang w:val="en-US"/>
        </w:rPr>
        <w:t>S</w:t>
      </w:r>
      <w:r w:rsidRPr="00337C47">
        <w:rPr>
          <w:lang w:val="en-US"/>
        </w:rPr>
        <w:t xml:space="preserve"> is the geometric area of the active electrode, </w:t>
      </w:r>
      <w:r w:rsidRPr="00337C47">
        <w:rPr>
          <w:i/>
          <w:lang w:val="en-US"/>
        </w:rPr>
        <w:t>D</w:t>
      </w:r>
      <w:r w:rsidRPr="00337C47">
        <w:rPr>
          <w:vertAlign w:val="subscript"/>
          <w:lang w:val="en-US"/>
        </w:rPr>
        <w:t>Li+</w:t>
      </w:r>
      <w:r w:rsidRPr="00337C47">
        <w:rPr>
          <w:lang w:val="en-US"/>
        </w:rPr>
        <w:t xml:space="preserve"> is the lithium ion diffusion coefficient, </w:t>
      </w:r>
      <w:r w:rsidR="00C312E1" w:rsidRPr="00337C47">
        <w:rPr>
          <w:i/>
          <w:lang w:val="en-US"/>
        </w:rPr>
        <w:t>C</w:t>
      </w:r>
      <w:r w:rsidR="00C312E1" w:rsidRPr="00337C47">
        <w:rPr>
          <w:vertAlign w:val="subscript"/>
          <w:lang w:val="en-US"/>
        </w:rPr>
        <w:t>Li+</w:t>
      </w:r>
      <w:r w:rsidRPr="00337C47">
        <w:rPr>
          <w:lang w:val="en-US"/>
        </w:rPr>
        <w:t xml:space="preserve"> is the concentration of lithium ions in the cathode, and </w:t>
      </w:r>
      <w:r w:rsidRPr="00337C47">
        <w:rPr>
          <w:i/>
          <w:lang w:val="en-US"/>
        </w:rPr>
        <w:t>ν</w:t>
      </w:r>
      <w:r w:rsidRPr="00337C47">
        <w:rPr>
          <w:lang w:val="en-US"/>
        </w:rPr>
        <w:t xml:space="preserve"> is the potential scan rate. Here, n=2, S=1.32665E-4 m</w:t>
      </w:r>
      <w:r w:rsidRPr="00337C47">
        <w:rPr>
          <w:vertAlign w:val="superscript"/>
          <w:lang w:val="en-US"/>
        </w:rPr>
        <w:t>2</w:t>
      </w:r>
      <w:r w:rsidRPr="00337C47">
        <w:rPr>
          <w:lang w:val="en-US"/>
        </w:rPr>
        <w:t>, C</w:t>
      </w:r>
      <w:r w:rsidRPr="00337C47">
        <w:rPr>
          <w:vertAlign w:val="subscript"/>
          <w:lang w:val="en-US"/>
        </w:rPr>
        <w:t>Li+</w:t>
      </w:r>
      <w:r w:rsidRPr="00337C47">
        <w:rPr>
          <w:lang w:val="en-US"/>
        </w:rPr>
        <w:t>=1.2 mol L</w:t>
      </w:r>
      <w:r w:rsidRPr="00337C47">
        <w:rPr>
          <w:vertAlign w:val="superscript"/>
          <w:lang w:val="en-US"/>
        </w:rPr>
        <w:t>-1</w:t>
      </w:r>
      <w:r w:rsidRPr="00337C47">
        <w:rPr>
          <w:lang w:val="en-US"/>
        </w:rPr>
        <w:t>, ν=0.1 mV s</w:t>
      </w:r>
      <w:r w:rsidRPr="00337C47">
        <w:rPr>
          <w:vertAlign w:val="superscript"/>
          <w:lang w:val="en-US"/>
        </w:rPr>
        <w:t>-1</w:t>
      </w:r>
      <w:r w:rsidRPr="00337C47">
        <w:rPr>
          <w:lang w:val="en-US"/>
        </w:rPr>
        <w:t>.</w:t>
      </w:r>
      <w:bookmarkStart w:id="9" w:name="_GoBack"/>
      <w:bookmarkEnd w:id="9"/>
    </w:p>
    <w:p w:rsidR="004A7D3E" w:rsidRPr="00337C47" w:rsidRDefault="004A7D3E" w:rsidP="00DF5529">
      <w:pPr>
        <w:spacing w:line="480" w:lineRule="auto"/>
        <w:jc w:val="both"/>
        <w:rPr>
          <w:lang w:val="en-US"/>
        </w:rPr>
      </w:pPr>
    </w:p>
    <w:p w:rsidR="00E66B1F" w:rsidRPr="00337C47" w:rsidRDefault="00E66B1F" w:rsidP="00DF5529">
      <w:pPr>
        <w:spacing w:line="480" w:lineRule="auto"/>
        <w:jc w:val="both"/>
        <w:rPr>
          <w:rFonts w:eastAsia="等线"/>
          <w:lang w:val="en-US" w:eastAsia="zh-CN"/>
        </w:rPr>
      </w:pPr>
    </w:p>
    <w:sectPr w:rsidR="00E66B1F" w:rsidRPr="00337C4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21" w:rsidRDefault="00AC5421">
      <w:r>
        <w:separator/>
      </w:r>
    </w:p>
  </w:endnote>
  <w:endnote w:type="continuationSeparator" w:id="0">
    <w:p w:rsidR="00AC5421" w:rsidRDefault="00AC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9" w:rsidRDefault="007B7A09">
    <w:pPr>
      <w:pStyle w:val="Footer"/>
      <w:jc w:val="center"/>
    </w:pPr>
    <w:r>
      <w:fldChar w:fldCharType="begin"/>
    </w:r>
    <w:r>
      <w:instrText>PAGE   \* MERGEFORMAT</w:instrText>
    </w:r>
    <w:r>
      <w:fldChar w:fldCharType="separate"/>
    </w:r>
    <w:r w:rsidR="00337C47">
      <w:rPr>
        <w:noProof/>
      </w:rPr>
      <w:t>1</w:t>
    </w:r>
    <w:r>
      <w:fldChar w:fldCharType="end"/>
    </w:r>
  </w:p>
  <w:p w:rsidR="00562E2B" w:rsidRDefault="00562E2B" w:rsidP="008814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21" w:rsidRDefault="00AC5421">
      <w:r>
        <w:separator/>
      </w:r>
    </w:p>
  </w:footnote>
  <w:footnote w:type="continuationSeparator" w:id="0">
    <w:p w:rsidR="00AC5421" w:rsidRDefault="00AC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2B" w:rsidRPr="009B44CC" w:rsidRDefault="00562E2B" w:rsidP="009B44CC">
    <w:pPr>
      <w:pStyle w:val="Header"/>
      <w:tabs>
        <w:tab w:val="left" w:pos="5003"/>
      </w:tabs>
      <w:jc w:val="right"/>
      <w:rPr>
        <w:lang w:val="en-U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70E4"/>
    <w:multiLevelType w:val="hybridMultilevel"/>
    <w:tmpl w:val="9E2A4438"/>
    <w:lvl w:ilvl="0" w:tplc="CEF04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0M7A0NDQzszQzNDVR0lEKTi0uzszPAykwrwUA0a4eRCwAAAA="/>
  </w:docVars>
  <w:rsids>
    <w:rsidRoot w:val="002D16A0"/>
    <w:rsid w:val="000003BB"/>
    <w:rsid w:val="0000374D"/>
    <w:rsid w:val="00004A23"/>
    <w:rsid w:val="00006A0A"/>
    <w:rsid w:val="00006D60"/>
    <w:rsid w:val="00006FC9"/>
    <w:rsid w:val="0000703E"/>
    <w:rsid w:val="000112FC"/>
    <w:rsid w:val="000118B0"/>
    <w:rsid w:val="00011F40"/>
    <w:rsid w:val="0001454A"/>
    <w:rsid w:val="0001683C"/>
    <w:rsid w:val="000172E7"/>
    <w:rsid w:val="000214A8"/>
    <w:rsid w:val="00023F64"/>
    <w:rsid w:val="000246E9"/>
    <w:rsid w:val="000274E8"/>
    <w:rsid w:val="00027FB5"/>
    <w:rsid w:val="000314D2"/>
    <w:rsid w:val="000320BF"/>
    <w:rsid w:val="0003318F"/>
    <w:rsid w:val="0004094E"/>
    <w:rsid w:val="00040B7B"/>
    <w:rsid w:val="000437F7"/>
    <w:rsid w:val="00050985"/>
    <w:rsid w:val="0005501E"/>
    <w:rsid w:val="00055883"/>
    <w:rsid w:val="0006044D"/>
    <w:rsid w:val="00061D9E"/>
    <w:rsid w:val="00062324"/>
    <w:rsid w:val="00063C0E"/>
    <w:rsid w:val="00072EA7"/>
    <w:rsid w:val="00073DBA"/>
    <w:rsid w:val="00076EAD"/>
    <w:rsid w:val="0008287E"/>
    <w:rsid w:val="00083031"/>
    <w:rsid w:val="0008740B"/>
    <w:rsid w:val="000904D3"/>
    <w:rsid w:val="0009309C"/>
    <w:rsid w:val="00093F1B"/>
    <w:rsid w:val="000A1F4B"/>
    <w:rsid w:val="000A21A9"/>
    <w:rsid w:val="000A3E93"/>
    <w:rsid w:val="000A472C"/>
    <w:rsid w:val="000A5773"/>
    <w:rsid w:val="000A682F"/>
    <w:rsid w:val="000A6E87"/>
    <w:rsid w:val="000A7E28"/>
    <w:rsid w:val="000B05A0"/>
    <w:rsid w:val="000B33EE"/>
    <w:rsid w:val="000B4293"/>
    <w:rsid w:val="000C1C3B"/>
    <w:rsid w:val="000C259E"/>
    <w:rsid w:val="000C3E0C"/>
    <w:rsid w:val="000C6252"/>
    <w:rsid w:val="000C6F8A"/>
    <w:rsid w:val="000C716D"/>
    <w:rsid w:val="000D02F3"/>
    <w:rsid w:val="000D2D4B"/>
    <w:rsid w:val="000D45F4"/>
    <w:rsid w:val="000D5AB4"/>
    <w:rsid w:val="000D66DB"/>
    <w:rsid w:val="000D7EBA"/>
    <w:rsid w:val="000E2A5F"/>
    <w:rsid w:val="000E6165"/>
    <w:rsid w:val="000E788B"/>
    <w:rsid w:val="000E7A5B"/>
    <w:rsid w:val="000E7BBA"/>
    <w:rsid w:val="000F2A63"/>
    <w:rsid w:val="000F2CE0"/>
    <w:rsid w:val="000F512F"/>
    <w:rsid w:val="000F7AE2"/>
    <w:rsid w:val="000F7F92"/>
    <w:rsid w:val="001013F4"/>
    <w:rsid w:val="001054D4"/>
    <w:rsid w:val="0010686C"/>
    <w:rsid w:val="00107C5F"/>
    <w:rsid w:val="00107CCC"/>
    <w:rsid w:val="00110011"/>
    <w:rsid w:val="001105BD"/>
    <w:rsid w:val="00116C82"/>
    <w:rsid w:val="00116D85"/>
    <w:rsid w:val="00120E85"/>
    <w:rsid w:val="0012289D"/>
    <w:rsid w:val="00123ADA"/>
    <w:rsid w:val="00125573"/>
    <w:rsid w:val="0012642A"/>
    <w:rsid w:val="00126D17"/>
    <w:rsid w:val="001305BF"/>
    <w:rsid w:val="00131D58"/>
    <w:rsid w:val="001370B1"/>
    <w:rsid w:val="001377CA"/>
    <w:rsid w:val="00140B94"/>
    <w:rsid w:val="001450FB"/>
    <w:rsid w:val="0014658A"/>
    <w:rsid w:val="00147DB8"/>
    <w:rsid w:val="00151683"/>
    <w:rsid w:val="00152FF5"/>
    <w:rsid w:val="0015392F"/>
    <w:rsid w:val="0015563E"/>
    <w:rsid w:val="00155F66"/>
    <w:rsid w:val="00160B1F"/>
    <w:rsid w:val="0016390D"/>
    <w:rsid w:val="00164057"/>
    <w:rsid w:val="00165B37"/>
    <w:rsid w:val="00166D8B"/>
    <w:rsid w:val="00170369"/>
    <w:rsid w:val="00173757"/>
    <w:rsid w:val="00173B84"/>
    <w:rsid w:val="00174148"/>
    <w:rsid w:val="00174176"/>
    <w:rsid w:val="00181D92"/>
    <w:rsid w:val="001823B6"/>
    <w:rsid w:val="001848EB"/>
    <w:rsid w:val="00187DB9"/>
    <w:rsid w:val="0019077D"/>
    <w:rsid w:val="001913D7"/>
    <w:rsid w:val="0019194D"/>
    <w:rsid w:val="001967A1"/>
    <w:rsid w:val="001A4240"/>
    <w:rsid w:val="001A6821"/>
    <w:rsid w:val="001A734D"/>
    <w:rsid w:val="001B4224"/>
    <w:rsid w:val="001B7472"/>
    <w:rsid w:val="001C10AC"/>
    <w:rsid w:val="001C55FB"/>
    <w:rsid w:val="001D12BC"/>
    <w:rsid w:val="001D561D"/>
    <w:rsid w:val="001E01BF"/>
    <w:rsid w:val="001E18CC"/>
    <w:rsid w:val="001E3D2D"/>
    <w:rsid w:val="001E4605"/>
    <w:rsid w:val="001E5F4E"/>
    <w:rsid w:val="001E6038"/>
    <w:rsid w:val="001F2689"/>
    <w:rsid w:val="001F2AB7"/>
    <w:rsid w:val="001F3C9B"/>
    <w:rsid w:val="001F3E77"/>
    <w:rsid w:val="001F4BD1"/>
    <w:rsid w:val="001F5110"/>
    <w:rsid w:val="001F5702"/>
    <w:rsid w:val="001F65A2"/>
    <w:rsid w:val="002002FC"/>
    <w:rsid w:val="00200D28"/>
    <w:rsid w:val="00201F71"/>
    <w:rsid w:val="00203934"/>
    <w:rsid w:val="0020446B"/>
    <w:rsid w:val="00204BA7"/>
    <w:rsid w:val="002072AB"/>
    <w:rsid w:val="00210140"/>
    <w:rsid w:val="00211942"/>
    <w:rsid w:val="00214D95"/>
    <w:rsid w:val="00215531"/>
    <w:rsid w:val="002162B2"/>
    <w:rsid w:val="00217182"/>
    <w:rsid w:val="00220933"/>
    <w:rsid w:val="00220C72"/>
    <w:rsid w:val="0022540C"/>
    <w:rsid w:val="00226AA4"/>
    <w:rsid w:val="00233B8C"/>
    <w:rsid w:val="00233C8A"/>
    <w:rsid w:val="00236036"/>
    <w:rsid w:val="0023754F"/>
    <w:rsid w:val="00240D90"/>
    <w:rsid w:val="00253CB1"/>
    <w:rsid w:val="002543F9"/>
    <w:rsid w:val="00254434"/>
    <w:rsid w:val="00257ADD"/>
    <w:rsid w:val="00263723"/>
    <w:rsid w:val="00263CF8"/>
    <w:rsid w:val="00265635"/>
    <w:rsid w:val="00266389"/>
    <w:rsid w:val="002675F7"/>
    <w:rsid w:val="002725A5"/>
    <w:rsid w:val="00272881"/>
    <w:rsid w:val="0027314F"/>
    <w:rsid w:val="00275DCC"/>
    <w:rsid w:val="0028289F"/>
    <w:rsid w:val="00284157"/>
    <w:rsid w:val="00285631"/>
    <w:rsid w:val="00290D94"/>
    <w:rsid w:val="0029203C"/>
    <w:rsid w:val="00294873"/>
    <w:rsid w:val="00295D69"/>
    <w:rsid w:val="002A4A81"/>
    <w:rsid w:val="002A73A2"/>
    <w:rsid w:val="002A7CE8"/>
    <w:rsid w:val="002B0671"/>
    <w:rsid w:val="002B262F"/>
    <w:rsid w:val="002B3553"/>
    <w:rsid w:val="002B5E06"/>
    <w:rsid w:val="002C0CFF"/>
    <w:rsid w:val="002C5D00"/>
    <w:rsid w:val="002D09B9"/>
    <w:rsid w:val="002D16A0"/>
    <w:rsid w:val="002D2930"/>
    <w:rsid w:val="002D2DFF"/>
    <w:rsid w:val="002D5BF8"/>
    <w:rsid w:val="002D7ECC"/>
    <w:rsid w:val="002E1B8F"/>
    <w:rsid w:val="002E2DEF"/>
    <w:rsid w:val="002E4E3E"/>
    <w:rsid w:val="002E6DED"/>
    <w:rsid w:val="002E76B2"/>
    <w:rsid w:val="002E79A2"/>
    <w:rsid w:val="002F4F4B"/>
    <w:rsid w:val="002F55FD"/>
    <w:rsid w:val="002F594C"/>
    <w:rsid w:val="002F604C"/>
    <w:rsid w:val="00301984"/>
    <w:rsid w:val="00301B0B"/>
    <w:rsid w:val="00301E84"/>
    <w:rsid w:val="00302E7A"/>
    <w:rsid w:val="00303D1B"/>
    <w:rsid w:val="003046B7"/>
    <w:rsid w:val="00313002"/>
    <w:rsid w:val="00317A57"/>
    <w:rsid w:val="00320A99"/>
    <w:rsid w:val="0032144B"/>
    <w:rsid w:val="00322D5B"/>
    <w:rsid w:val="00325AC2"/>
    <w:rsid w:val="00326A1C"/>
    <w:rsid w:val="00327FDC"/>
    <w:rsid w:val="0033200C"/>
    <w:rsid w:val="003360E3"/>
    <w:rsid w:val="003371D5"/>
    <w:rsid w:val="003376CD"/>
    <w:rsid w:val="00337C47"/>
    <w:rsid w:val="003450D3"/>
    <w:rsid w:val="003452C3"/>
    <w:rsid w:val="003501A7"/>
    <w:rsid w:val="0035048A"/>
    <w:rsid w:val="0036263B"/>
    <w:rsid w:val="00363B62"/>
    <w:rsid w:val="003645B0"/>
    <w:rsid w:val="00364B2C"/>
    <w:rsid w:val="003664F1"/>
    <w:rsid w:val="00367B2E"/>
    <w:rsid w:val="00367E3F"/>
    <w:rsid w:val="00377EA5"/>
    <w:rsid w:val="00377F77"/>
    <w:rsid w:val="00380EE3"/>
    <w:rsid w:val="00383073"/>
    <w:rsid w:val="0038347E"/>
    <w:rsid w:val="0038438F"/>
    <w:rsid w:val="00387C67"/>
    <w:rsid w:val="00387D98"/>
    <w:rsid w:val="00390B0F"/>
    <w:rsid w:val="00390B38"/>
    <w:rsid w:val="00390B6B"/>
    <w:rsid w:val="00391CFE"/>
    <w:rsid w:val="00391E84"/>
    <w:rsid w:val="0039353B"/>
    <w:rsid w:val="003935B4"/>
    <w:rsid w:val="00394F9E"/>
    <w:rsid w:val="00395426"/>
    <w:rsid w:val="00395B91"/>
    <w:rsid w:val="00396615"/>
    <w:rsid w:val="0039700D"/>
    <w:rsid w:val="00397089"/>
    <w:rsid w:val="003978A8"/>
    <w:rsid w:val="003A0F30"/>
    <w:rsid w:val="003A4C44"/>
    <w:rsid w:val="003A5AD0"/>
    <w:rsid w:val="003A60DD"/>
    <w:rsid w:val="003A6CE3"/>
    <w:rsid w:val="003A7899"/>
    <w:rsid w:val="003B15EE"/>
    <w:rsid w:val="003B517D"/>
    <w:rsid w:val="003B5255"/>
    <w:rsid w:val="003B60EC"/>
    <w:rsid w:val="003C00ED"/>
    <w:rsid w:val="003C03A1"/>
    <w:rsid w:val="003C1C0A"/>
    <w:rsid w:val="003C35DF"/>
    <w:rsid w:val="003C4A68"/>
    <w:rsid w:val="003C554F"/>
    <w:rsid w:val="003C61DD"/>
    <w:rsid w:val="003D63E7"/>
    <w:rsid w:val="003E05F1"/>
    <w:rsid w:val="003E113B"/>
    <w:rsid w:val="003E5092"/>
    <w:rsid w:val="003E715D"/>
    <w:rsid w:val="003F0D03"/>
    <w:rsid w:val="003F103E"/>
    <w:rsid w:val="003F2E48"/>
    <w:rsid w:val="003F320E"/>
    <w:rsid w:val="003F440C"/>
    <w:rsid w:val="003F525A"/>
    <w:rsid w:val="003F7BE6"/>
    <w:rsid w:val="004006A9"/>
    <w:rsid w:val="004052AE"/>
    <w:rsid w:val="00410C76"/>
    <w:rsid w:val="004118A5"/>
    <w:rsid w:val="00413672"/>
    <w:rsid w:val="00414041"/>
    <w:rsid w:val="004141C0"/>
    <w:rsid w:val="00414465"/>
    <w:rsid w:val="00414729"/>
    <w:rsid w:val="00414C80"/>
    <w:rsid w:val="00414F4B"/>
    <w:rsid w:val="00415EF9"/>
    <w:rsid w:val="00416629"/>
    <w:rsid w:val="00417DA1"/>
    <w:rsid w:val="00423478"/>
    <w:rsid w:val="00425B76"/>
    <w:rsid w:val="004260A2"/>
    <w:rsid w:val="00426FC6"/>
    <w:rsid w:val="004273BC"/>
    <w:rsid w:val="00427C5F"/>
    <w:rsid w:val="00434080"/>
    <w:rsid w:val="00435A5C"/>
    <w:rsid w:val="00444840"/>
    <w:rsid w:val="00445BE2"/>
    <w:rsid w:val="0045076D"/>
    <w:rsid w:val="004507E5"/>
    <w:rsid w:val="004519AD"/>
    <w:rsid w:val="0045459A"/>
    <w:rsid w:val="004545DB"/>
    <w:rsid w:val="0045786A"/>
    <w:rsid w:val="00460F76"/>
    <w:rsid w:val="00462F12"/>
    <w:rsid w:val="00463050"/>
    <w:rsid w:val="0046340F"/>
    <w:rsid w:val="00466168"/>
    <w:rsid w:val="004714D4"/>
    <w:rsid w:val="004732C8"/>
    <w:rsid w:val="00475712"/>
    <w:rsid w:val="00480CCE"/>
    <w:rsid w:val="00481804"/>
    <w:rsid w:val="00482FAA"/>
    <w:rsid w:val="00484C18"/>
    <w:rsid w:val="0049075F"/>
    <w:rsid w:val="00492DA8"/>
    <w:rsid w:val="004979B3"/>
    <w:rsid w:val="004A0888"/>
    <w:rsid w:val="004A43B6"/>
    <w:rsid w:val="004A70EE"/>
    <w:rsid w:val="004A774E"/>
    <w:rsid w:val="004A7D3E"/>
    <w:rsid w:val="004A7FF9"/>
    <w:rsid w:val="004B379D"/>
    <w:rsid w:val="004B5F0C"/>
    <w:rsid w:val="004B6031"/>
    <w:rsid w:val="004C046E"/>
    <w:rsid w:val="004C1609"/>
    <w:rsid w:val="004C216B"/>
    <w:rsid w:val="004C5DD3"/>
    <w:rsid w:val="004D30F9"/>
    <w:rsid w:val="004D33B7"/>
    <w:rsid w:val="004D4A32"/>
    <w:rsid w:val="004D5FEE"/>
    <w:rsid w:val="004D64AB"/>
    <w:rsid w:val="004D7A38"/>
    <w:rsid w:val="004E0361"/>
    <w:rsid w:val="004E6C2D"/>
    <w:rsid w:val="004E7CE8"/>
    <w:rsid w:val="004F271D"/>
    <w:rsid w:val="004F5114"/>
    <w:rsid w:val="004F756C"/>
    <w:rsid w:val="005001FA"/>
    <w:rsid w:val="005019AF"/>
    <w:rsid w:val="0050488D"/>
    <w:rsid w:val="00504D12"/>
    <w:rsid w:val="0050527A"/>
    <w:rsid w:val="0050535A"/>
    <w:rsid w:val="00511192"/>
    <w:rsid w:val="005118AD"/>
    <w:rsid w:val="00512353"/>
    <w:rsid w:val="0051676E"/>
    <w:rsid w:val="005220C2"/>
    <w:rsid w:val="00523369"/>
    <w:rsid w:val="0052398F"/>
    <w:rsid w:val="00524D0A"/>
    <w:rsid w:val="00532960"/>
    <w:rsid w:val="00536FBF"/>
    <w:rsid w:val="00545A73"/>
    <w:rsid w:val="00546DEB"/>
    <w:rsid w:val="00546F0F"/>
    <w:rsid w:val="005477E7"/>
    <w:rsid w:val="00550159"/>
    <w:rsid w:val="00551897"/>
    <w:rsid w:val="00551FFD"/>
    <w:rsid w:val="00552A0F"/>
    <w:rsid w:val="00553374"/>
    <w:rsid w:val="005551ED"/>
    <w:rsid w:val="00556419"/>
    <w:rsid w:val="005572B4"/>
    <w:rsid w:val="005572DD"/>
    <w:rsid w:val="00560564"/>
    <w:rsid w:val="00562E2B"/>
    <w:rsid w:val="00564668"/>
    <w:rsid w:val="00570353"/>
    <w:rsid w:val="005715F5"/>
    <w:rsid w:val="0057171E"/>
    <w:rsid w:val="00571EEC"/>
    <w:rsid w:val="00572666"/>
    <w:rsid w:val="0057267E"/>
    <w:rsid w:val="005726BD"/>
    <w:rsid w:val="00574A5A"/>
    <w:rsid w:val="005753B8"/>
    <w:rsid w:val="00582FBD"/>
    <w:rsid w:val="00583ED5"/>
    <w:rsid w:val="00587437"/>
    <w:rsid w:val="00592678"/>
    <w:rsid w:val="00594644"/>
    <w:rsid w:val="0059526F"/>
    <w:rsid w:val="00596F36"/>
    <w:rsid w:val="005A1741"/>
    <w:rsid w:val="005A235F"/>
    <w:rsid w:val="005A751F"/>
    <w:rsid w:val="005A7719"/>
    <w:rsid w:val="005A77C2"/>
    <w:rsid w:val="005A7916"/>
    <w:rsid w:val="005B291B"/>
    <w:rsid w:val="005B76C5"/>
    <w:rsid w:val="005B7AF0"/>
    <w:rsid w:val="005B7B8A"/>
    <w:rsid w:val="005C09C6"/>
    <w:rsid w:val="005C458D"/>
    <w:rsid w:val="005C491E"/>
    <w:rsid w:val="005C5E0A"/>
    <w:rsid w:val="005C6C0C"/>
    <w:rsid w:val="005C7813"/>
    <w:rsid w:val="005D1E34"/>
    <w:rsid w:val="005D2276"/>
    <w:rsid w:val="005D25FD"/>
    <w:rsid w:val="005D2808"/>
    <w:rsid w:val="005D62D3"/>
    <w:rsid w:val="005E0858"/>
    <w:rsid w:val="005E2794"/>
    <w:rsid w:val="005E2D97"/>
    <w:rsid w:val="005E3CBF"/>
    <w:rsid w:val="005E60E2"/>
    <w:rsid w:val="005E6F9D"/>
    <w:rsid w:val="005E7B5A"/>
    <w:rsid w:val="005F01FC"/>
    <w:rsid w:val="005F0C89"/>
    <w:rsid w:val="005F3701"/>
    <w:rsid w:val="005F41DF"/>
    <w:rsid w:val="005F431D"/>
    <w:rsid w:val="005F4521"/>
    <w:rsid w:val="005F5478"/>
    <w:rsid w:val="005F5B15"/>
    <w:rsid w:val="006006FC"/>
    <w:rsid w:val="00603FE4"/>
    <w:rsid w:val="006045BA"/>
    <w:rsid w:val="0060583A"/>
    <w:rsid w:val="00605AD0"/>
    <w:rsid w:val="006062D7"/>
    <w:rsid w:val="00611649"/>
    <w:rsid w:val="00611A0E"/>
    <w:rsid w:val="00614154"/>
    <w:rsid w:val="00614B69"/>
    <w:rsid w:val="00614BD3"/>
    <w:rsid w:val="00623A77"/>
    <w:rsid w:val="006256F5"/>
    <w:rsid w:val="0063097B"/>
    <w:rsid w:val="00635EC4"/>
    <w:rsid w:val="006364B8"/>
    <w:rsid w:val="00636A64"/>
    <w:rsid w:val="00636B93"/>
    <w:rsid w:val="00636E54"/>
    <w:rsid w:val="00640550"/>
    <w:rsid w:val="0064326A"/>
    <w:rsid w:val="00643A01"/>
    <w:rsid w:val="00643DC1"/>
    <w:rsid w:val="00644D5D"/>
    <w:rsid w:val="00646DC7"/>
    <w:rsid w:val="006511FB"/>
    <w:rsid w:val="00651A9D"/>
    <w:rsid w:val="00652E88"/>
    <w:rsid w:val="00652FEC"/>
    <w:rsid w:val="00655C66"/>
    <w:rsid w:val="00656092"/>
    <w:rsid w:val="0065741C"/>
    <w:rsid w:val="00660B85"/>
    <w:rsid w:val="00661A54"/>
    <w:rsid w:val="00662DCE"/>
    <w:rsid w:val="0066495E"/>
    <w:rsid w:val="00664F6D"/>
    <w:rsid w:val="006650B8"/>
    <w:rsid w:val="00666329"/>
    <w:rsid w:val="006672EE"/>
    <w:rsid w:val="0067011F"/>
    <w:rsid w:val="0067015E"/>
    <w:rsid w:val="00672512"/>
    <w:rsid w:val="006763EF"/>
    <w:rsid w:val="00680453"/>
    <w:rsid w:val="00682526"/>
    <w:rsid w:val="00683555"/>
    <w:rsid w:val="00684404"/>
    <w:rsid w:val="00686F1D"/>
    <w:rsid w:val="00692F7A"/>
    <w:rsid w:val="00695E06"/>
    <w:rsid w:val="00696315"/>
    <w:rsid w:val="006A0D51"/>
    <w:rsid w:val="006A1C05"/>
    <w:rsid w:val="006A225B"/>
    <w:rsid w:val="006A30D2"/>
    <w:rsid w:val="006A35EE"/>
    <w:rsid w:val="006A5A6A"/>
    <w:rsid w:val="006A5FE3"/>
    <w:rsid w:val="006B23B2"/>
    <w:rsid w:val="006B3FE3"/>
    <w:rsid w:val="006B4845"/>
    <w:rsid w:val="006B635C"/>
    <w:rsid w:val="006C1708"/>
    <w:rsid w:val="006C1C29"/>
    <w:rsid w:val="006C1E7C"/>
    <w:rsid w:val="006C3782"/>
    <w:rsid w:val="006C3CDE"/>
    <w:rsid w:val="006C4745"/>
    <w:rsid w:val="006D0EE8"/>
    <w:rsid w:val="006D11BB"/>
    <w:rsid w:val="006D3162"/>
    <w:rsid w:val="006D37E7"/>
    <w:rsid w:val="006D5146"/>
    <w:rsid w:val="006D59D6"/>
    <w:rsid w:val="006D5C04"/>
    <w:rsid w:val="006D7508"/>
    <w:rsid w:val="006E0F2F"/>
    <w:rsid w:val="006E19D7"/>
    <w:rsid w:val="006E3012"/>
    <w:rsid w:val="006E71B9"/>
    <w:rsid w:val="006F299B"/>
    <w:rsid w:val="006F39B2"/>
    <w:rsid w:val="006F5384"/>
    <w:rsid w:val="006F6604"/>
    <w:rsid w:val="006F71D8"/>
    <w:rsid w:val="006F7D1A"/>
    <w:rsid w:val="007018FA"/>
    <w:rsid w:val="00703072"/>
    <w:rsid w:val="0070346C"/>
    <w:rsid w:val="00703FB5"/>
    <w:rsid w:val="007051A0"/>
    <w:rsid w:val="00706496"/>
    <w:rsid w:val="00710CEE"/>
    <w:rsid w:val="00711A12"/>
    <w:rsid w:val="00711F11"/>
    <w:rsid w:val="007154C4"/>
    <w:rsid w:val="00715DB9"/>
    <w:rsid w:val="007218A0"/>
    <w:rsid w:val="007238AF"/>
    <w:rsid w:val="00726908"/>
    <w:rsid w:val="007270C7"/>
    <w:rsid w:val="00730F3A"/>
    <w:rsid w:val="00731D9D"/>
    <w:rsid w:val="00735F34"/>
    <w:rsid w:val="00736944"/>
    <w:rsid w:val="00741200"/>
    <w:rsid w:val="00741333"/>
    <w:rsid w:val="007429B2"/>
    <w:rsid w:val="00742FF2"/>
    <w:rsid w:val="00744D6A"/>
    <w:rsid w:val="00746138"/>
    <w:rsid w:val="0074620A"/>
    <w:rsid w:val="00751D50"/>
    <w:rsid w:val="007527D5"/>
    <w:rsid w:val="00752F3C"/>
    <w:rsid w:val="007561FC"/>
    <w:rsid w:val="00761D34"/>
    <w:rsid w:val="00762D2D"/>
    <w:rsid w:val="00764622"/>
    <w:rsid w:val="00764CAD"/>
    <w:rsid w:val="00770FA1"/>
    <w:rsid w:val="00773884"/>
    <w:rsid w:val="00774813"/>
    <w:rsid w:val="0078052A"/>
    <w:rsid w:val="007812FB"/>
    <w:rsid w:val="00782137"/>
    <w:rsid w:val="00784032"/>
    <w:rsid w:val="00784AD7"/>
    <w:rsid w:val="00786E79"/>
    <w:rsid w:val="007873A4"/>
    <w:rsid w:val="00787925"/>
    <w:rsid w:val="00790E31"/>
    <w:rsid w:val="00793B87"/>
    <w:rsid w:val="007952F6"/>
    <w:rsid w:val="0079566E"/>
    <w:rsid w:val="00796509"/>
    <w:rsid w:val="0079691E"/>
    <w:rsid w:val="0079728B"/>
    <w:rsid w:val="00797723"/>
    <w:rsid w:val="007A7DFC"/>
    <w:rsid w:val="007B0665"/>
    <w:rsid w:val="007B1EEE"/>
    <w:rsid w:val="007B249B"/>
    <w:rsid w:val="007B4660"/>
    <w:rsid w:val="007B6D4D"/>
    <w:rsid w:val="007B7A09"/>
    <w:rsid w:val="007C0F7A"/>
    <w:rsid w:val="007D1862"/>
    <w:rsid w:val="007D24A9"/>
    <w:rsid w:val="007D27FA"/>
    <w:rsid w:val="007D30B5"/>
    <w:rsid w:val="007D5BDC"/>
    <w:rsid w:val="007D5C86"/>
    <w:rsid w:val="007D6218"/>
    <w:rsid w:val="007D6699"/>
    <w:rsid w:val="007D7E30"/>
    <w:rsid w:val="007E6419"/>
    <w:rsid w:val="007E6A39"/>
    <w:rsid w:val="007F3D4E"/>
    <w:rsid w:val="007F6815"/>
    <w:rsid w:val="007F6BA8"/>
    <w:rsid w:val="007F6C9E"/>
    <w:rsid w:val="00803443"/>
    <w:rsid w:val="00803992"/>
    <w:rsid w:val="0080681B"/>
    <w:rsid w:val="0080684D"/>
    <w:rsid w:val="0080738C"/>
    <w:rsid w:val="00810B77"/>
    <w:rsid w:val="00817436"/>
    <w:rsid w:val="0082542D"/>
    <w:rsid w:val="00827834"/>
    <w:rsid w:val="008324AF"/>
    <w:rsid w:val="00832835"/>
    <w:rsid w:val="00832C9D"/>
    <w:rsid w:val="00835110"/>
    <w:rsid w:val="008351FC"/>
    <w:rsid w:val="00841F50"/>
    <w:rsid w:val="00843A0E"/>
    <w:rsid w:val="00845DFE"/>
    <w:rsid w:val="00846E17"/>
    <w:rsid w:val="00851066"/>
    <w:rsid w:val="00854283"/>
    <w:rsid w:val="008573E3"/>
    <w:rsid w:val="00861E81"/>
    <w:rsid w:val="008645FF"/>
    <w:rsid w:val="00866D42"/>
    <w:rsid w:val="0087030E"/>
    <w:rsid w:val="00870AAC"/>
    <w:rsid w:val="008734F7"/>
    <w:rsid w:val="00874E9F"/>
    <w:rsid w:val="00877842"/>
    <w:rsid w:val="008806F8"/>
    <w:rsid w:val="008808E2"/>
    <w:rsid w:val="00881456"/>
    <w:rsid w:val="00881ACB"/>
    <w:rsid w:val="00885FC9"/>
    <w:rsid w:val="00891328"/>
    <w:rsid w:val="00891A47"/>
    <w:rsid w:val="00892809"/>
    <w:rsid w:val="0089370F"/>
    <w:rsid w:val="008939AF"/>
    <w:rsid w:val="00893FED"/>
    <w:rsid w:val="0089449A"/>
    <w:rsid w:val="00895E48"/>
    <w:rsid w:val="00896687"/>
    <w:rsid w:val="008971F4"/>
    <w:rsid w:val="008A0E7D"/>
    <w:rsid w:val="008A3023"/>
    <w:rsid w:val="008A403F"/>
    <w:rsid w:val="008A6815"/>
    <w:rsid w:val="008B002D"/>
    <w:rsid w:val="008B1031"/>
    <w:rsid w:val="008B14A3"/>
    <w:rsid w:val="008B205E"/>
    <w:rsid w:val="008B2303"/>
    <w:rsid w:val="008B34A0"/>
    <w:rsid w:val="008B5740"/>
    <w:rsid w:val="008C0B84"/>
    <w:rsid w:val="008C41DA"/>
    <w:rsid w:val="008C553A"/>
    <w:rsid w:val="008C588E"/>
    <w:rsid w:val="008C7226"/>
    <w:rsid w:val="008D55D3"/>
    <w:rsid w:val="008D7B80"/>
    <w:rsid w:val="008E2D49"/>
    <w:rsid w:val="008E2E52"/>
    <w:rsid w:val="008E4184"/>
    <w:rsid w:val="008E549F"/>
    <w:rsid w:val="008E6301"/>
    <w:rsid w:val="008F10BC"/>
    <w:rsid w:val="008F18E6"/>
    <w:rsid w:val="008F2052"/>
    <w:rsid w:val="008F26ED"/>
    <w:rsid w:val="008F2A38"/>
    <w:rsid w:val="008F3012"/>
    <w:rsid w:val="008F592B"/>
    <w:rsid w:val="00901D14"/>
    <w:rsid w:val="009036B1"/>
    <w:rsid w:val="00903775"/>
    <w:rsid w:val="009109F7"/>
    <w:rsid w:val="00912137"/>
    <w:rsid w:val="00915BED"/>
    <w:rsid w:val="00916B64"/>
    <w:rsid w:val="00917680"/>
    <w:rsid w:val="0092145D"/>
    <w:rsid w:val="009245DE"/>
    <w:rsid w:val="00930762"/>
    <w:rsid w:val="00930C0C"/>
    <w:rsid w:val="00936B81"/>
    <w:rsid w:val="0094191A"/>
    <w:rsid w:val="00943FD6"/>
    <w:rsid w:val="00944701"/>
    <w:rsid w:val="0095054B"/>
    <w:rsid w:val="00950ED1"/>
    <w:rsid w:val="009513D9"/>
    <w:rsid w:val="00952A7A"/>
    <w:rsid w:val="0095444E"/>
    <w:rsid w:val="00955C67"/>
    <w:rsid w:val="00957B65"/>
    <w:rsid w:val="00960AFF"/>
    <w:rsid w:val="00963F62"/>
    <w:rsid w:val="00965EFC"/>
    <w:rsid w:val="009762D2"/>
    <w:rsid w:val="009762F1"/>
    <w:rsid w:val="009766A9"/>
    <w:rsid w:val="0097692D"/>
    <w:rsid w:val="009776D2"/>
    <w:rsid w:val="00977EA8"/>
    <w:rsid w:val="0098140D"/>
    <w:rsid w:val="00981CED"/>
    <w:rsid w:val="00984D7B"/>
    <w:rsid w:val="00987225"/>
    <w:rsid w:val="009902CA"/>
    <w:rsid w:val="00990870"/>
    <w:rsid w:val="00990DCF"/>
    <w:rsid w:val="009920F5"/>
    <w:rsid w:val="00992B56"/>
    <w:rsid w:val="00992CDA"/>
    <w:rsid w:val="00993342"/>
    <w:rsid w:val="00996CE4"/>
    <w:rsid w:val="009A0FB3"/>
    <w:rsid w:val="009A3F36"/>
    <w:rsid w:val="009A48D8"/>
    <w:rsid w:val="009A5F15"/>
    <w:rsid w:val="009A6C59"/>
    <w:rsid w:val="009A7878"/>
    <w:rsid w:val="009B05E4"/>
    <w:rsid w:val="009B0888"/>
    <w:rsid w:val="009B33DF"/>
    <w:rsid w:val="009B37AB"/>
    <w:rsid w:val="009B4270"/>
    <w:rsid w:val="009B44CC"/>
    <w:rsid w:val="009B5651"/>
    <w:rsid w:val="009B62E4"/>
    <w:rsid w:val="009C4319"/>
    <w:rsid w:val="009D109E"/>
    <w:rsid w:val="009D1CD9"/>
    <w:rsid w:val="009D1F28"/>
    <w:rsid w:val="009D4830"/>
    <w:rsid w:val="009D797A"/>
    <w:rsid w:val="009E026A"/>
    <w:rsid w:val="009E1227"/>
    <w:rsid w:val="009E3B56"/>
    <w:rsid w:val="009E49B5"/>
    <w:rsid w:val="009E551E"/>
    <w:rsid w:val="009E558B"/>
    <w:rsid w:val="009E7066"/>
    <w:rsid w:val="009F1EF8"/>
    <w:rsid w:val="009F1F85"/>
    <w:rsid w:val="009F2102"/>
    <w:rsid w:val="009F4604"/>
    <w:rsid w:val="009F4B78"/>
    <w:rsid w:val="009F606B"/>
    <w:rsid w:val="009F6DD9"/>
    <w:rsid w:val="009F6E66"/>
    <w:rsid w:val="00A06840"/>
    <w:rsid w:val="00A06EAD"/>
    <w:rsid w:val="00A1293C"/>
    <w:rsid w:val="00A14F9B"/>
    <w:rsid w:val="00A167F1"/>
    <w:rsid w:val="00A2005D"/>
    <w:rsid w:val="00A2085F"/>
    <w:rsid w:val="00A20EC0"/>
    <w:rsid w:val="00A2150B"/>
    <w:rsid w:val="00A215D9"/>
    <w:rsid w:val="00A2292C"/>
    <w:rsid w:val="00A23FC3"/>
    <w:rsid w:val="00A25F1B"/>
    <w:rsid w:val="00A279EE"/>
    <w:rsid w:val="00A3288D"/>
    <w:rsid w:val="00A329DC"/>
    <w:rsid w:val="00A41135"/>
    <w:rsid w:val="00A41FEB"/>
    <w:rsid w:val="00A44DA6"/>
    <w:rsid w:val="00A50921"/>
    <w:rsid w:val="00A5160D"/>
    <w:rsid w:val="00A56CA4"/>
    <w:rsid w:val="00A65F04"/>
    <w:rsid w:val="00A65F2E"/>
    <w:rsid w:val="00A66C23"/>
    <w:rsid w:val="00A71AD5"/>
    <w:rsid w:val="00A71C7F"/>
    <w:rsid w:val="00A72F30"/>
    <w:rsid w:val="00A77029"/>
    <w:rsid w:val="00A8073E"/>
    <w:rsid w:val="00A80883"/>
    <w:rsid w:val="00A81BED"/>
    <w:rsid w:val="00A81F1B"/>
    <w:rsid w:val="00A82FC6"/>
    <w:rsid w:val="00A848EB"/>
    <w:rsid w:val="00A861BE"/>
    <w:rsid w:val="00A92270"/>
    <w:rsid w:val="00AA10AE"/>
    <w:rsid w:val="00AA329F"/>
    <w:rsid w:val="00AA5A97"/>
    <w:rsid w:val="00AA7B6A"/>
    <w:rsid w:val="00AB3CE8"/>
    <w:rsid w:val="00AB593E"/>
    <w:rsid w:val="00AB5D37"/>
    <w:rsid w:val="00AB61AE"/>
    <w:rsid w:val="00AB683F"/>
    <w:rsid w:val="00AC4A2E"/>
    <w:rsid w:val="00AC5421"/>
    <w:rsid w:val="00AD0AFC"/>
    <w:rsid w:val="00AD1885"/>
    <w:rsid w:val="00AD50BA"/>
    <w:rsid w:val="00AE02E7"/>
    <w:rsid w:val="00AE0F75"/>
    <w:rsid w:val="00AE319E"/>
    <w:rsid w:val="00AE3958"/>
    <w:rsid w:val="00AE3B2C"/>
    <w:rsid w:val="00AE3B4E"/>
    <w:rsid w:val="00AE4A4C"/>
    <w:rsid w:val="00AE676F"/>
    <w:rsid w:val="00AE709C"/>
    <w:rsid w:val="00AE7DD9"/>
    <w:rsid w:val="00AF2B38"/>
    <w:rsid w:val="00AF5966"/>
    <w:rsid w:val="00AF7557"/>
    <w:rsid w:val="00B004C1"/>
    <w:rsid w:val="00B0168B"/>
    <w:rsid w:val="00B03458"/>
    <w:rsid w:val="00B04B8E"/>
    <w:rsid w:val="00B1072F"/>
    <w:rsid w:val="00B15820"/>
    <w:rsid w:val="00B215D8"/>
    <w:rsid w:val="00B2218A"/>
    <w:rsid w:val="00B246ED"/>
    <w:rsid w:val="00B26DD0"/>
    <w:rsid w:val="00B338C8"/>
    <w:rsid w:val="00B341CC"/>
    <w:rsid w:val="00B35321"/>
    <w:rsid w:val="00B35505"/>
    <w:rsid w:val="00B35B6F"/>
    <w:rsid w:val="00B35CB3"/>
    <w:rsid w:val="00B35E0A"/>
    <w:rsid w:val="00B40124"/>
    <w:rsid w:val="00B40B86"/>
    <w:rsid w:val="00B41820"/>
    <w:rsid w:val="00B42E03"/>
    <w:rsid w:val="00B443E2"/>
    <w:rsid w:val="00B46222"/>
    <w:rsid w:val="00B521AB"/>
    <w:rsid w:val="00B54092"/>
    <w:rsid w:val="00B5444C"/>
    <w:rsid w:val="00B5568B"/>
    <w:rsid w:val="00B557BF"/>
    <w:rsid w:val="00B55BD6"/>
    <w:rsid w:val="00B56147"/>
    <w:rsid w:val="00B564EC"/>
    <w:rsid w:val="00B5720A"/>
    <w:rsid w:val="00B604A0"/>
    <w:rsid w:val="00B60761"/>
    <w:rsid w:val="00B620A5"/>
    <w:rsid w:val="00B62BB1"/>
    <w:rsid w:val="00B63559"/>
    <w:rsid w:val="00B63E53"/>
    <w:rsid w:val="00B70EAC"/>
    <w:rsid w:val="00B73979"/>
    <w:rsid w:val="00B7461B"/>
    <w:rsid w:val="00B751B0"/>
    <w:rsid w:val="00B762E0"/>
    <w:rsid w:val="00B809B1"/>
    <w:rsid w:val="00B86C54"/>
    <w:rsid w:val="00B874C4"/>
    <w:rsid w:val="00B9405F"/>
    <w:rsid w:val="00B9442B"/>
    <w:rsid w:val="00B97AA2"/>
    <w:rsid w:val="00B97B8E"/>
    <w:rsid w:val="00BA00A8"/>
    <w:rsid w:val="00BA0378"/>
    <w:rsid w:val="00BA37A4"/>
    <w:rsid w:val="00BA4FB0"/>
    <w:rsid w:val="00BA6138"/>
    <w:rsid w:val="00BA6F50"/>
    <w:rsid w:val="00BA7F46"/>
    <w:rsid w:val="00BB1930"/>
    <w:rsid w:val="00BB2870"/>
    <w:rsid w:val="00BB3478"/>
    <w:rsid w:val="00BC2247"/>
    <w:rsid w:val="00BC5572"/>
    <w:rsid w:val="00BC56F8"/>
    <w:rsid w:val="00BD497C"/>
    <w:rsid w:val="00BD57EE"/>
    <w:rsid w:val="00BE4E8A"/>
    <w:rsid w:val="00BE7264"/>
    <w:rsid w:val="00BF2A79"/>
    <w:rsid w:val="00BF375F"/>
    <w:rsid w:val="00BF593A"/>
    <w:rsid w:val="00C02372"/>
    <w:rsid w:val="00C044C3"/>
    <w:rsid w:val="00C10453"/>
    <w:rsid w:val="00C12FB2"/>
    <w:rsid w:val="00C13BCA"/>
    <w:rsid w:val="00C141B9"/>
    <w:rsid w:val="00C158CF"/>
    <w:rsid w:val="00C16518"/>
    <w:rsid w:val="00C1787D"/>
    <w:rsid w:val="00C20F14"/>
    <w:rsid w:val="00C22B7C"/>
    <w:rsid w:val="00C2799C"/>
    <w:rsid w:val="00C312E1"/>
    <w:rsid w:val="00C3184D"/>
    <w:rsid w:val="00C331FD"/>
    <w:rsid w:val="00C34DCB"/>
    <w:rsid w:val="00C36D0C"/>
    <w:rsid w:val="00C3708D"/>
    <w:rsid w:val="00C4138A"/>
    <w:rsid w:val="00C43650"/>
    <w:rsid w:val="00C440B4"/>
    <w:rsid w:val="00C446F9"/>
    <w:rsid w:val="00C462CB"/>
    <w:rsid w:val="00C46F39"/>
    <w:rsid w:val="00C47AFE"/>
    <w:rsid w:val="00C47C11"/>
    <w:rsid w:val="00C5067F"/>
    <w:rsid w:val="00C515C3"/>
    <w:rsid w:val="00C51AA2"/>
    <w:rsid w:val="00C52E43"/>
    <w:rsid w:val="00C57806"/>
    <w:rsid w:val="00C609C3"/>
    <w:rsid w:val="00C60E16"/>
    <w:rsid w:val="00C62CC5"/>
    <w:rsid w:val="00C65E4E"/>
    <w:rsid w:val="00C66610"/>
    <w:rsid w:val="00C66648"/>
    <w:rsid w:val="00C66FEF"/>
    <w:rsid w:val="00C707E2"/>
    <w:rsid w:val="00C70CB4"/>
    <w:rsid w:val="00C727A7"/>
    <w:rsid w:val="00C728D5"/>
    <w:rsid w:val="00C75119"/>
    <w:rsid w:val="00C76DD6"/>
    <w:rsid w:val="00C90B62"/>
    <w:rsid w:val="00C91C08"/>
    <w:rsid w:val="00C97F0E"/>
    <w:rsid w:val="00CA06AC"/>
    <w:rsid w:val="00CA1D9E"/>
    <w:rsid w:val="00CA242A"/>
    <w:rsid w:val="00CA27BD"/>
    <w:rsid w:val="00CA2AB6"/>
    <w:rsid w:val="00CA4BCC"/>
    <w:rsid w:val="00CB01D6"/>
    <w:rsid w:val="00CB311E"/>
    <w:rsid w:val="00CB71E1"/>
    <w:rsid w:val="00CC0ED3"/>
    <w:rsid w:val="00CC1894"/>
    <w:rsid w:val="00CC2EE2"/>
    <w:rsid w:val="00CC3D03"/>
    <w:rsid w:val="00CC45DB"/>
    <w:rsid w:val="00CC528E"/>
    <w:rsid w:val="00CC73FF"/>
    <w:rsid w:val="00CD141E"/>
    <w:rsid w:val="00CD45DA"/>
    <w:rsid w:val="00CE2EA4"/>
    <w:rsid w:val="00CE5714"/>
    <w:rsid w:val="00CE6138"/>
    <w:rsid w:val="00CE6F59"/>
    <w:rsid w:val="00CE7AAB"/>
    <w:rsid w:val="00CF2673"/>
    <w:rsid w:val="00CF2DA1"/>
    <w:rsid w:val="00CF43B1"/>
    <w:rsid w:val="00D0614B"/>
    <w:rsid w:val="00D06AD1"/>
    <w:rsid w:val="00D17549"/>
    <w:rsid w:val="00D24D97"/>
    <w:rsid w:val="00D275F5"/>
    <w:rsid w:val="00D32E46"/>
    <w:rsid w:val="00D376F1"/>
    <w:rsid w:val="00D43CA8"/>
    <w:rsid w:val="00D4523D"/>
    <w:rsid w:val="00D456A1"/>
    <w:rsid w:val="00D4593F"/>
    <w:rsid w:val="00D45BD4"/>
    <w:rsid w:val="00D4775B"/>
    <w:rsid w:val="00D47AB8"/>
    <w:rsid w:val="00D5554F"/>
    <w:rsid w:val="00D55D94"/>
    <w:rsid w:val="00D56566"/>
    <w:rsid w:val="00D647A4"/>
    <w:rsid w:val="00D6487A"/>
    <w:rsid w:val="00D648BB"/>
    <w:rsid w:val="00D64E04"/>
    <w:rsid w:val="00D65A5E"/>
    <w:rsid w:val="00D669D1"/>
    <w:rsid w:val="00D7049A"/>
    <w:rsid w:val="00D704F6"/>
    <w:rsid w:val="00D722B1"/>
    <w:rsid w:val="00D734F8"/>
    <w:rsid w:val="00D74A82"/>
    <w:rsid w:val="00D753F6"/>
    <w:rsid w:val="00D762E4"/>
    <w:rsid w:val="00D7737D"/>
    <w:rsid w:val="00D80897"/>
    <w:rsid w:val="00D81375"/>
    <w:rsid w:val="00D8540E"/>
    <w:rsid w:val="00D85C4D"/>
    <w:rsid w:val="00D8730B"/>
    <w:rsid w:val="00D9072A"/>
    <w:rsid w:val="00D9387C"/>
    <w:rsid w:val="00D94852"/>
    <w:rsid w:val="00D97CBA"/>
    <w:rsid w:val="00DA039C"/>
    <w:rsid w:val="00DA10B4"/>
    <w:rsid w:val="00DA348D"/>
    <w:rsid w:val="00DA6EBE"/>
    <w:rsid w:val="00DB27CC"/>
    <w:rsid w:val="00DB2A54"/>
    <w:rsid w:val="00DB35E9"/>
    <w:rsid w:val="00DB4EF9"/>
    <w:rsid w:val="00DC29FE"/>
    <w:rsid w:val="00DC430C"/>
    <w:rsid w:val="00DC60FB"/>
    <w:rsid w:val="00DC7319"/>
    <w:rsid w:val="00DC742E"/>
    <w:rsid w:val="00DC7A29"/>
    <w:rsid w:val="00DD38DC"/>
    <w:rsid w:val="00DD63FF"/>
    <w:rsid w:val="00DD7D9E"/>
    <w:rsid w:val="00DE7278"/>
    <w:rsid w:val="00DF1BBF"/>
    <w:rsid w:val="00DF24D1"/>
    <w:rsid w:val="00DF2DC1"/>
    <w:rsid w:val="00DF3145"/>
    <w:rsid w:val="00DF4B0E"/>
    <w:rsid w:val="00DF5529"/>
    <w:rsid w:val="00E01E4B"/>
    <w:rsid w:val="00E0224F"/>
    <w:rsid w:val="00E0278E"/>
    <w:rsid w:val="00E062B0"/>
    <w:rsid w:val="00E0711E"/>
    <w:rsid w:val="00E0770C"/>
    <w:rsid w:val="00E14DFA"/>
    <w:rsid w:val="00E17EA5"/>
    <w:rsid w:val="00E229DB"/>
    <w:rsid w:val="00E23824"/>
    <w:rsid w:val="00E2571A"/>
    <w:rsid w:val="00E26EDC"/>
    <w:rsid w:val="00E2713C"/>
    <w:rsid w:val="00E30B42"/>
    <w:rsid w:val="00E342D7"/>
    <w:rsid w:val="00E35C26"/>
    <w:rsid w:val="00E410EA"/>
    <w:rsid w:val="00E41D5C"/>
    <w:rsid w:val="00E437F7"/>
    <w:rsid w:val="00E460E8"/>
    <w:rsid w:val="00E529F9"/>
    <w:rsid w:val="00E5358F"/>
    <w:rsid w:val="00E55017"/>
    <w:rsid w:val="00E55416"/>
    <w:rsid w:val="00E557D1"/>
    <w:rsid w:val="00E56282"/>
    <w:rsid w:val="00E57D73"/>
    <w:rsid w:val="00E616BF"/>
    <w:rsid w:val="00E658AA"/>
    <w:rsid w:val="00E6656A"/>
    <w:rsid w:val="00E66B1F"/>
    <w:rsid w:val="00E70D30"/>
    <w:rsid w:val="00E716BA"/>
    <w:rsid w:val="00E75977"/>
    <w:rsid w:val="00E76431"/>
    <w:rsid w:val="00E7686D"/>
    <w:rsid w:val="00E807E6"/>
    <w:rsid w:val="00E813BA"/>
    <w:rsid w:val="00E8590C"/>
    <w:rsid w:val="00E85F76"/>
    <w:rsid w:val="00E93590"/>
    <w:rsid w:val="00E94506"/>
    <w:rsid w:val="00E95A7B"/>
    <w:rsid w:val="00E969E9"/>
    <w:rsid w:val="00EA01A0"/>
    <w:rsid w:val="00EA155A"/>
    <w:rsid w:val="00EA24D4"/>
    <w:rsid w:val="00EA2851"/>
    <w:rsid w:val="00EA3515"/>
    <w:rsid w:val="00EA55FE"/>
    <w:rsid w:val="00EB0B4F"/>
    <w:rsid w:val="00EB1B59"/>
    <w:rsid w:val="00EB3BA6"/>
    <w:rsid w:val="00EB4384"/>
    <w:rsid w:val="00EB6065"/>
    <w:rsid w:val="00EC0826"/>
    <w:rsid w:val="00EC4E99"/>
    <w:rsid w:val="00ED1375"/>
    <w:rsid w:val="00ED3A21"/>
    <w:rsid w:val="00ED54F9"/>
    <w:rsid w:val="00ED6982"/>
    <w:rsid w:val="00EE0218"/>
    <w:rsid w:val="00EE0E54"/>
    <w:rsid w:val="00EE1033"/>
    <w:rsid w:val="00EE169A"/>
    <w:rsid w:val="00EE31F7"/>
    <w:rsid w:val="00EF24BB"/>
    <w:rsid w:val="00EF2B90"/>
    <w:rsid w:val="00EF32F6"/>
    <w:rsid w:val="00EF4114"/>
    <w:rsid w:val="00EF448F"/>
    <w:rsid w:val="00EF4634"/>
    <w:rsid w:val="00EF472E"/>
    <w:rsid w:val="00EF4A5A"/>
    <w:rsid w:val="00EF4EC4"/>
    <w:rsid w:val="00EF66A9"/>
    <w:rsid w:val="00EF74D8"/>
    <w:rsid w:val="00F01898"/>
    <w:rsid w:val="00F05EE0"/>
    <w:rsid w:val="00F06985"/>
    <w:rsid w:val="00F07DE8"/>
    <w:rsid w:val="00F14ABA"/>
    <w:rsid w:val="00F156B3"/>
    <w:rsid w:val="00F159D2"/>
    <w:rsid w:val="00F15FD8"/>
    <w:rsid w:val="00F21A1A"/>
    <w:rsid w:val="00F22813"/>
    <w:rsid w:val="00F22FC8"/>
    <w:rsid w:val="00F25D08"/>
    <w:rsid w:val="00F27F36"/>
    <w:rsid w:val="00F32B8C"/>
    <w:rsid w:val="00F33383"/>
    <w:rsid w:val="00F33D5B"/>
    <w:rsid w:val="00F4030B"/>
    <w:rsid w:val="00F42F65"/>
    <w:rsid w:val="00F444F5"/>
    <w:rsid w:val="00F4602E"/>
    <w:rsid w:val="00F46BCF"/>
    <w:rsid w:val="00F515AF"/>
    <w:rsid w:val="00F53E05"/>
    <w:rsid w:val="00F5550A"/>
    <w:rsid w:val="00F55A56"/>
    <w:rsid w:val="00F55EB4"/>
    <w:rsid w:val="00F56088"/>
    <w:rsid w:val="00F6031D"/>
    <w:rsid w:val="00F60B33"/>
    <w:rsid w:val="00F61303"/>
    <w:rsid w:val="00F65606"/>
    <w:rsid w:val="00F66614"/>
    <w:rsid w:val="00F67764"/>
    <w:rsid w:val="00F71232"/>
    <w:rsid w:val="00F71CED"/>
    <w:rsid w:val="00F74722"/>
    <w:rsid w:val="00F75F45"/>
    <w:rsid w:val="00F82957"/>
    <w:rsid w:val="00F83BD2"/>
    <w:rsid w:val="00F857CA"/>
    <w:rsid w:val="00F92C2B"/>
    <w:rsid w:val="00F94241"/>
    <w:rsid w:val="00F945CD"/>
    <w:rsid w:val="00F95ECF"/>
    <w:rsid w:val="00F963BC"/>
    <w:rsid w:val="00F9792C"/>
    <w:rsid w:val="00F97AAA"/>
    <w:rsid w:val="00FA49AB"/>
    <w:rsid w:val="00FA4AD8"/>
    <w:rsid w:val="00FA79F1"/>
    <w:rsid w:val="00FB3597"/>
    <w:rsid w:val="00FB53CA"/>
    <w:rsid w:val="00FC3750"/>
    <w:rsid w:val="00FC487C"/>
    <w:rsid w:val="00FC51A5"/>
    <w:rsid w:val="00FC78C7"/>
    <w:rsid w:val="00FD0B36"/>
    <w:rsid w:val="00FD168A"/>
    <w:rsid w:val="00FD3643"/>
    <w:rsid w:val="00FD553C"/>
    <w:rsid w:val="00FD6F5E"/>
    <w:rsid w:val="00FE087D"/>
    <w:rsid w:val="00FE133D"/>
    <w:rsid w:val="00FE2090"/>
    <w:rsid w:val="00FE359D"/>
    <w:rsid w:val="00FE47EA"/>
    <w:rsid w:val="00FE4D5F"/>
    <w:rsid w:val="00FE4EA4"/>
    <w:rsid w:val="00FE6828"/>
    <w:rsid w:val="00FE6DE0"/>
    <w:rsid w:val="00FE7BC4"/>
    <w:rsid w:val="00FF29D4"/>
    <w:rsid w:val="00FF388D"/>
    <w:rsid w:val="00FF4C97"/>
    <w:rsid w:val="00FF4F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23"/>
    <w:rPr>
      <w:sz w:val="24"/>
      <w:szCs w:val="24"/>
      <w:lang w:val="de-DE" w:eastAsia="ja-JP"/>
    </w:rPr>
  </w:style>
  <w:style w:type="paragraph" w:styleId="Heading1">
    <w:name w:val="heading 1"/>
    <w:basedOn w:val="Normal"/>
    <w:next w:val="Normal"/>
    <w:link w:val="Heading1Char"/>
    <w:uiPriority w:val="9"/>
    <w:qFormat/>
    <w:rsid w:val="007F6C9E"/>
    <w:pPr>
      <w:keepNext/>
      <w:keepLines/>
      <w:spacing w:before="340" w:after="330" w:line="578" w:lineRule="auto"/>
      <w:outlineLvl w:val="0"/>
    </w:pPr>
    <w:rPr>
      <w:rFonts w:ascii="等线 Light" w:eastAsia="等线" w:hAnsi="等线 Light" w:cs="等线 Light"/>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Normal"/>
    <w:rsid w:val="005B291B"/>
    <w:pPr>
      <w:spacing w:before="230" w:after="460" w:line="180" w:lineRule="exact"/>
      <w:jc w:val="right"/>
    </w:pPr>
    <w:rPr>
      <w:rFonts w:ascii="Arial" w:hAnsi="Arial"/>
      <w:sz w:val="14"/>
      <w:szCs w:val="16"/>
    </w:rPr>
  </w:style>
  <w:style w:type="paragraph" w:customStyle="1" w:styleId="References">
    <w:name w:val="References"/>
    <w:basedOn w:val="Normal"/>
    <w:rsid w:val="005B291B"/>
    <w:pPr>
      <w:spacing w:line="200" w:lineRule="exact"/>
      <w:ind w:left="425" w:hanging="425"/>
      <w:jc w:val="both"/>
    </w:pPr>
    <w:rPr>
      <w:sz w:val="15"/>
      <w:szCs w:val="14"/>
      <w:lang w:val="en-GB"/>
    </w:rPr>
  </w:style>
  <w:style w:type="paragraph" w:customStyle="1" w:styleId="HExperimentalSection">
    <w:name w:val="HExperimental_Section"/>
    <w:basedOn w:val="Normal"/>
    <w:rsid w:val="005B291B"/>
    <w:pPr>
      <w:spacing w:before="460" w:after="230" w:line="230" w:lineRule="atLeast"/>
    </w:pPr>
    <w:rPr>
      <w:i/>
      <w:szCs w:val="20"/>
    </w:rPr>
  </w:style>
  <w:style w:type="paragraph" w:customStyle="1" w:styleId="ExperimentalSection">
    <w:name w:val="ExperimentalSection"/>
    <w:basedOn w:val="Normal"/>
    <w:rsid w:val="005B291B"/>
    <w:pPr>
      <w:spacing w:after="240" w:line="200" w:lineRule="exact"/>
      <w:ind w:firstLine="170"/>
      <w:jc w:val="both"/>
    </w:pPr>
    <w:rPr>
      <w:sz w:val="16"/>
      <w:szCs w:val="14"/>
      <w:lang w:val="en-GB"/>
    </w:rPr>
  </w:style>
  <w:style w:type="paragraph" w:customStyle="1" w:styleId="FNB">
    <w:name w:val="FNB"/>
    <w:basedOn w:val="Normal"/>
    <w:link w:val="FNBChar"/>
    <w:rsid w:val="005B291B"/>
    <w:pPr>
      <w:widowControl w:val="0"/>
      <w:spacing w:after="40" w:line="160" w:lineRule="exact"/>
      <w:ind w:left="567" w:right="4434" w:hanging="567"/>
      <w:jc w:val="both"/>
    </w:pPr>
    <w:rPr>
      <w:rFonts w:ascii="Times" w:hAnsi="Times"/>
      <w:sz w:val="14"/>
      <w:szCs w:val="3276"/>
      <w:lang w:val="en-GB" w:eastAsia="de-DE"/>
    </w:rPr>
  </w:style>
  <w:style w:type="character" w:customStyle="1" w:styleId="FNBChar">
    <w:name w:val="FNB Char"/>
    <w:link w:val="FNB"/>
    <w:rsid w:val="005B291B"/>
    <w:rPr>
      <w:rFonts w:ascii="Times" w:hAnsi="Times"/>
      <w:sz w:val="14"/>
      <w:szCs w:val="3276"/>
      <w:lang w:val="en-GB" w:eastAsia="de-DE" w:bidi="ar-SA"/>
    </w:rPr>
  </w:style>
  <w:style w:type="paragraph" w:customStyle="1" w:styleId="Ack">
    <w:name w:val="Ack"/>
    <w:basedOn w:val="Normal"/>
    <w:rsid w:val="005B291B"/>
  </w:style>
  <w:style w:type="paragraph" w:customStyle="1" w:styleId="TableCaption">
    <w:name w:val="TableCaption"/>
    <w:basedOn w:val="Normal"/>
    <w:rsid w:val="006511FB"/>
    <w:pPr>
      <w:spacing w:after="120" w:line="190" w:lineRule="exact"/>
      <w:jc w:val="both"/>
    </w:pPr>
    <w:rPr>
      <w:rFonts w:ascii="Arial" w:hAnsi="Arial"/>
      <w:sz w:val="16"/>
      <w:szCs w:val="14"/>
      <w:lang w:val="en-GB"/>
    </w:rPr>
  </w:style>
  <w:style w:type="paragraph" w:customStyle="1" w:styleId="TableHead">
    <w:name w:val="TableHead"/>
    <w:basedOn w:val="TableCaption"/>
    <w:rsid w:val="006511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6511FB"/>
  </w:style>
  <w:style w:type="paragraph" w:customStyle="1" w:styleId="TableFoot">
    <w:name w:val="TableFoot"/>
    <w:basedOn w:val="TableBody"/>
    <w:rsid w:val="006511FB"/>
    <w:pPr>
      <w:spacing w:before="60" w:after="60"/>
    </w:pPr>
  </w:style>
  <w:style w:type="paragraph" w:customStyle="1" w:styleId="SchemeCaption">
    <w:name w:val="SchemeCaption"/>
    <w:basedOn w:val="Normal"/>
    <w:rsid w:val="006511FB"/>
    <w:pPr>
      <w:spacing w:before="230" w:after="460" w:line="190" w:lineRule="exact"/>
      <w:jc w:val="both"/>
    </w:pPr>
    <w:rPr>
      <w:rFonts w:ascii="Arial" w:hAnsi="Arial"/>
      <w:sz w:val="16"/>
      <w:szCs w:val="14"/>
      <w:lang w:val="en-GB"/>
    </w:rPr>
  </w:style>
  <w:style w:type="paragraph" w:styleId="FootnoteText">
    <w:name w:val="footnote text"/>
    <w:basedOn w:val="Normal"/>
    <w:semiHidden/>
    <w:rsid w:val="00D81375"/>
    <w:pPr>
      <w:keepLines/>
      <w:widowControl w:val="0"/>
      <w:jc w:val="both"/>
    </w:pPr>
    <w:rPr>
      <w:rFonts w:eastAsia="Times New Roman"/>
      <w:sz w:val="20"/>
      <w:szCs w:val="20"/>
      <w:lang w:val="en-GB" w:eastAsia="ro-RO"/>
    </w:rPr>
  </w:style>
  <w:style w:type="paragraph" w:customStyle="1" w:styleId="STOE">
    <w:name w:val="STOE"/>
    <w:basedOn w:val="Normal"/>
    <w:link w:val="STOEChar1"/>
    <w:rsid w:val="00D81375"/>
    <w:pPr>
      <w:widowControl w:val="0"/>
      <w:spacing w:line="236" w:lineRule="exact"/>
      <w:ind w:right="4434"/>
      <w:jc w:val="both"/>
    </w:pPr>
    <w:rPr>
      <w:rFonts w:ascii="Times" w:hAnsi="Times"/>
      <w:sz w:val="18"/>
      <w:szCs w:val="3276"/>
      <w:lang w:val="en-GB" w:eastAsia="de-DE"/>
    </w:rPr>
  </w:style>
  <w:style w:type="character" w:customStyle="1" w:styleId="STOEChar1">
    <w:name w:val="STOE Char1"/>
    <w:link w:val="STOE"/>
    <w:rsid w:val="00D81375"/>
    <w:rPr>
      <w:rFonts w:ascii="Times" w:hAnsi="Times"/>
      <w:sz w:val="18"/>
      <w:szCs w:val="3276"/>
      <w:lang w:val="en-GB" w:eastAsia="de-DE" w:bidi="ar-SA"/>
    </w:rPr>
  </w:style>
  <w:style w:type="paragraph" w:styleId="BalloonText">
    <w:name w:val="Balloon Text"/>
    <w:basedOn w:val="Normal"/>
    <w:semiHidden/>
    <w:rsid w:val="00D81375"/>
    <w:rPr>
      <w:rFonts w:ascii="Tahoma" w:hAnsi="Tahoma" w:cs="Tahoma"/>
      <w:sz w:val="16"/>
      <w:szCs w:val="16"/>
    </w:rPr>
  </w:style>
  <w:style w:type="paragraph" w:styleId="Header">
    <w:name w:val="header"/>
    <w:basedOn w:val="Normal"/>
    <w:link w:val="HeaderChar"/>
    <w:rsid w:val="00881456"/>
    <w:pPr>
      <w:tabs>
        <w:tab w:val="center" w:pos="4536"/>
        <w:tab w:val="right" w:pos="9072"/>
      </w:tabs>
    </w:pPr>
    <w:rPr>
      <w:lang w:val="x-none"/>
    </w:rPr>
  </w:style>
  <w:style w:type="paragraph" w:styleId="Footer">
    <w:name w:val="footer"/>
    <w:basedOn w:val="Normal"/>
    <w:link w:val="FooterChar"/>
    <w:uiPriority w:val="99"/>
    <w:rsid w:val="00881456"/>
    <w:pPr>
      <w:tabs>
        <w:tab w:val="center" w:pos="4536"/>
        <w:tab w:val="right" w:pos="9072"/>
      </w:tabs>
    </w:pPr>
  </w:style>
  <w:style w:type="paragraph" w:customStyle="1" w:styleId="Title1">
    <w:name w:val="Title1"/>
    <w:basedOn w:val="Normal"/>
    <w:rsid w:val="00004A23"/>
    <w:rPr>
      <w:b/>
      <w:lang w:val="en-US"/>
    </w:rPr>
  </w:style>
  <w:style w:type="paragraph" w:customStyle="1" w:styleId="AuthorsFull">
    <w:name w:val="Authors Full"/>
    <w:basedOn w:val="Normal"/>
    <w:rsid w:val="00004A23"/>
    <w:rPr>
      <w:i/>
      <w:lang w:val="en-US"/>
    </w:rPr>
  </w:style>
  <w:style w:type="paragraph" w:customStyle="1" w:styleId="dedication">
    <w:name w:val="dedication"/>
    <w:basedOn w:val="Normal"/>
    <w:rsid w:val="00004A23"/>
    <w:rPr>
      <w:i/>
      <w:lang w:val="en-US"/>
    </w:rPr>
  </w:style>
  <w:style w:type="paragraph" w:customStyle="1" w:styleId="Addresses">
    <w:name w:val="Addresses"/>
    <w:basedOn w:val="Normal"/>
    <w:rsid w:val="00004A23"/>
    <w:rPr>
      <w:lang w:val="en-US"/>
    </w:rPr>
  </w:style>
  <w:style w:type="paragraph" w:customStyle="1" w:styleId="Acknowledgements">
    <w:name w:val="Acknowledgements"/>
    <w:basedOn w:val="Normal"/>
    <w:rsid w:val="00004A23"/>
    <w:rPr>
      <w:lang w:val="en-US"/>
    </w:rPr>
  </w:style>
  <w:style w:type="paragraph" w:customStyle="1" w:styleId="Abstract">
    <w:name w:val="Abstract"/>
    <w:basedOn w:val="Normal"/>
    <w:autoRedefine/>
    <w:rsid w:val="00004A23"/>
    <w:pPr>
      <w:spacing w:line="480" w:lineRule="auto"/>
    </w:pPr>
    <w:rPr>
      <w:lang w:val="en-US"/>
    </w:rPr>
  </w:style>
  <w:style w:type="paragraph" w:customStyle="1" w:styleId="Head1">
    <w:name w:val="Head 1"/>
    <w:basedOn w:val="Normal"/>
    <w:autoRedefine/>
    <w:rsid w:val="00004A23"/>
    <w:pPr>
      <w:spacing w:line="360" w:lineRule="auto"/>
    </w:pPr>
    <w:rPr>
      <w:b/>
      <w:lang w:val="en-US"/>
    </w:rPr>
  </w:style>
  <w:style w:type="paragraph" w:customStyle="1" w:styleId="Head2">
    <w:name w:val="Head 2"/>
    <w:basedOn w:val="Normal"/>
    <w:autoRedefine/>
    <w:rsid w:val="00004A23"/>
    <w:pPr>
      <w:spacing w:line="360" w:lineRule="auto"/>
    </w:pPr>
    <w:rPr>
      <w:i/>
      <w:lang w:val="en-US"/>
    </w:rPr>
  </w:style>
  <w:style w:type="paragraph" w:customStyle="1" w:styleId="dates">
    <w:name w:val="dates"/>
    <w:basedOn w:val="Normal"/>
    <w:rsid w:val="00004A23"/>
    <w:pPr>
      <w:jc w:val="right"/>
    </w:pPr>
    <w:rPr>
      <w:lang w:val="en-US"/>
    </w:rPr>
  </w:style>
  <w:style w:type="paragraph" w:customStyle="1" w:styleId="Literature">
    <w:name w:val="Literature"/>
    <w:basedOn w:val="Normal"/>
    <w:rsid w:val="00004A23"/>
    <w:pPr>
      <w:spacing w:line="480" w:lineRule="auto"/>
    </w:pPr>
  </w:style>
  <w:style w:type="paragraph" w:customStyle="1" w:styleId="Legend">
    <w:name w:val="Legend"/>
    <w:basedOn w:val="Normal"/>
    <w:rsid w:val="00004A23"/>
    <w:rPr>
      <w:lang w:val="en-US"/>
    </w:rPr>
  </w:style>
  <w:style w:type="paragraph" w:customStyle="1" w:styleId="MainText">
    <w:name w:val="Main Text"/>
    <w:basedOn w:val="Normal"/>
    <w:link w:val="MainTextChar"/>
    <w:rsid w:val="00004A23"/>
    <w:pPr>
      <w:spacing w:line="480" w:lineRule="auto"/>
    </w:pPr>
    <w:rPr>
      <w:lang w:val="en-US"/>
    </w:rPr>
  </w:style>
  <w:style w:type="paragraph" w:customStyle="1" w:styleId="Tableofcontents">
    <w:name w:val="Table of contents"/>
    <w:basedOn w:val="Normal"/>
    <w:autoRedefine/>
    <w:rsid w:val="00004A23"/>
    <w:rPr>
      <w:lang w:val="en-US"/>
    </w:rPr>
  </w:style>
  <w:style w:type="paragraph" w:customStyle="1" w:styleId="ExperimentalText">
    <w:name w:val="Experimental Text"/>
    <w:basedOn w:val="Normal"/>
    <w:link w:val="ExperimentalTextChar"/>
    <w:rsid w:val="00004A23"/>
    <w:pPr>
      <w:spacing w:line="480" w:lineRule="auto"/>
    </w:pPr>
    <w:rPr>
      <w:lang w:val="en-US"/>
    </w:rPr>
  </w:style>
  <w:style w:type="character" w:customStyle="1" w:styleId="ExperimentalTextChar">
    <w:name w:val="Experimental Text Char"/>
    <w:link w:val="ExperimentalText"/>
    <w:rsid w:val="00004A23"/>
    <w:rPr>
      <w:rFonts w:eastAsia="MS Mincho"/>
      <w:sz w:val="24"/>
      <w:szCs w:val="24"/>
      <w:lang w:val="en-US" w:eastAsia="ja-JP" w:bidi="ar-SA"/>
    </w:rPr>
  </w:style>
  <w:style w:type="character" w:customStyle="1" w:styleId="MainTextChar">
    <w:name w:val="Main Text Char"/>
    <w:link w:val="MainText"/>
    <w:rsid w:val="00004A23"/>
    <w:rPr>
      <w:rFonts w:eastAsia="MS Mincho"/>
      <w:sz w:val="24"/>
      <w:szCs w:val="24"/>
      <w:lang w:val="en-US" w:eastAsia="ja-JP" w:bidi="ar-SA"/>
    </w:rPr>
  </w:style>
  <w:style w:type="paragraph" w:customStyle="1" w:styleId="Title2">
    <w:name w:val="Title2"/>
    <w:basedOn w:val="Normal"/>
    <w:rsid w:val="002D16A0"/>
    <w:rPr>
      <w:b/>
      <w:lang w:val="en-US"/>
    </w:rPr>
  </w:style>
  <w:style w:type="paragraph" w:customStyle="1" w:styleId="Dedication0">
    <w:name w:val="Dedication"/>
    <w:basedOn w:val="Normal"/>
    <w:autoRedefine/>
    <w:rsid w:val="00322D5B"/>
    <w:rPr>
      <w:lang w:val="en-US"/>
    </w:rPr>
  </w:style>
  <w:style w:type="paragraph" w:customStyle="1" w:styleId="Maintext0">
    <w:name w:val="Main text"/>
    <w:basedOn w:val="Normal"/>
    <w:link w:val="MaintextChar0"/>
    <w:autoRedefine/>
    <w:rsid w:val="002D16A0"/>
    <w:pPr>
      <w:spacing w:line="480" w:lineRule="auto"/>
    </w:pPr>
    <w:rPr>
      <w:lang w:val="en-US"/>
    </w:rPr>
  </w:style>
  <w:style w:type="character" w:customStyle="1" w:styleId="MaintextChar0">
    <w:name w:val="Main text Char"/>
    <w:link w:val="Maintext0"/>
    <w:rsid w:val="002D16A0"/>
    <w:rPr>
      <w:sz w:val="24"/>
      <w:szCs w:val="24"/>
      <w:lang w:val="en-US" w:eastAsia="ja-JP"/>
    </w:rPr>
  </w:style>
  <w:style w:type="paragraph" w:customStyle="1" w:styleId="Biography">
    <w:name w:val="Biography"/>
    <w:basedOn w:val="Normal"/>
    <w:autoRedefine/>
    <w:rsid w:val="00562E2B"/>
    <w:rPr>
      <w:i/>
      <w:lang w:val="en-US"/>
    </w:rPr>
  </w:style>
  <w:style w:type="character" w:customStyle="1" w:styleId="HeaderChar">
    <w:name w:val="Header Char"/>
    <w:link w:val="Header"/>
    <w:rsid w:val="00414465"/>
    <w:rPr>
      <w:sz w:val="24"/>
      <w:szCs w:val="24"/>
      <w:lang w:eastAsia="ja-JP"/>
    </w:rPr>
  </w:style>
  <w:style w:type="character" w:styleId="CommentReference">
    <w:name w:val="annotation reference"/>
    <w:uiPriority w:val="99"/>
    <w:semiHidden/>
    <w:unhideWhenUsed/>
    <w:rsid w:val="00664F6D"/>
    <w:rPr>
      <w:sz w:val="16"/>
      <w:szCs w:val="16"/>
    </w:rPr>
  </w:style>
  <w:style w:type="paragraph" w:styleId="CommentText">
    <w:name w:val="annotation text"/>
    <w:basedOn w:val="Normal"/>
    <w:link w:val="CommentTextChar"/>
    <w:uiPriority w:val="99"/>
    <w:semiHidden/>
    <w:unhideWhenUsed/>
    <w:rsid w:val="00664F6D"/>
    <w:rPr>
      <w:sz w:val="20"/>
      <w:szCs w:val="20"/>
      <w:lang w:val="x-none"/>
    </w:rPr>
  </w:style>
  <w:style w:type="character" w:customStyle="1" w:styleId="CommentTextChar">
    <w:name w:val="Comment Text Char"/>
    <w:link w:val="CommentText"/>
    <w:uiPriority w:val="99"/>
    <w:semiHidden/>
    <w:rsid w:val="00664F6D"/>
    <w:rPr>
      <w:lang w:eastAsia="ja-JP"/>
    </w:rPr>
  </w:style>
  <w:style w:type="paragraph" w:styleId="CommentSubject">
    <w:name w:val="annotation subject"/>
    <w:basedOn w:val="CommentText"/>
    <w:next w:val="CommentText"/>
    <w:link w:val="CommentSubjectChar"/>
    <w:uiPriority w:val="99"/>
    <w:semiHidden/>
    <w:unhideWhenUsed/>
    <w:rsid w:val="00664F6D"/>
    <w:rPr>
      <w:b/>
      <w:bCs/>
    </w:rPr>
  </w:style>
  <w:style w:type="character" w:customStyle="1" w:styleId="CommentSubjectChar">
    <w:name w:val="Comment Subject Char"/>
    <w:link w:val="CommentSubject"/>
    <w:uiPriority w:val="99"/>
    <w:semiHidden/>
    <w:rsid w:val="00664F6D"/>
    <w:rPr>
      <w:b/>
      <w:bCs/>
      <w:lang w:eastAsia="ja-JP"/>
    </w:rPr>
  </w:style>
  <w:style w:type="character" w:customStyle="1" w:styleId="FooterChar">
    <w:name w:val="Footer Char"/>
    <w:link w:val="Footer"/>
    <w:uiPriority w:val="99"/>
    <w:rsid w:val="007B7A09"/>
    <w:rPr>
      <w:sz w:val="24"/>
      <w:szCs w:val="24"/>
      <w:lang w:eastAsia="ja-JP"/>
    </w:rPr>
  </w:style>
  <w:style w:type="table" w:styleId="TableGrid">
    <w:name w:val="Table Grid"/>
    <w:basedOn w:val="TableNormal"/>
    <w:uiPriority w:val="59"/>
    <w:rsid w:val="00DF5529"/>
    <w:rPr>
      <w:rFonts w:eastAsia="SimSun"/>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A5F15"/>
    <w:rPr>
      <w:color w:val="0563C1"/>
      <w:u w:val="single"/>
    </w:rPr>
  </w:style>
  <w:style w:type="paragraph" w:styleId="Bibliography">
    <w:name w:val="Bibliography"/>
    <w:basedOn w:val="Normal"/>
    <w:next w:val="Normal"/>
    <w:uiPriority w:val="37"/>
    <w:unhideWhenUsed/>
    <w:rsid w:val="00F159D2"/>
    <w:pPr>
      <w:tabs>
        <w:tab w:val="left" w:pos="0"/>
      </w:tabs>
      <w:ind w:hanging="504"/>
    </w:pPr>
  </w:style>
  <w:style w:type="character" w:customStyle="1" w:styleId="Heading1Char">
    <w:name w:val="Heading 1 Char"/>
    <w:link w:val="Heading1"/>
    <w:uiPriority w:val="9"/>
    <w:rsid w:val="007F6C9E"/>
    <w:rPr>
      <w:rFonts w:ascii="等线 Light" w:eastAsia="等线" w:hAnsi="等线 Light" w:cs="等线 Light"/>
      <w:b/>
      <w:bCs/>
      <w:kern w:val="44"/>
      <w:sz w:val="44"/>
      <w:szCs w:val="4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23"/>
    <w:rPr>
      <w:sz w:val="24"/>
      <w:szCs w:val="24"/>
      <w:lang w:val="de-DE" w:eastAsia="ja-JP"/>
    </w:rPr>
  </w:style>
  <w:style w:type="paragraph" w:styleId="Heading1">
    <w:name w:val="heading 1"/>
    <w:basedOn w:val="Normal"/>
    <w:next w:val="Normal"/>
    <w:link w:val="Heading1Char"/>
    <w:uiPriority w:val="9"/>
    <w:qFormat/>
    <w:rsid w:val="007F6C9E"/>
    <w:pPr>
      <w:keepNext/>
      <w:keepLines/>
      <w:spacing w:before="340" w:after="330" w:line="578" w:lineRule="auto"/>
      <w:outlineLvl w:val="0"/>
    </w:pPr>
    <w:rPr>
      <w:rFonts w:ascii="等线 Light" w:eastAsia="等线" w:hAnsi="等线 Light" w:cs="等线 Light"/>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Normal"/>
    <w:rsid w:val="005B291B"/>
    <w:pPr>
      <w:spacing w:before="230" w:after="460" w:line="180" w:lineRule="exact"/>
      <w:jc w:val="right"/>
    </w:pPr>
    <w:rPr>
      <w:rFonts w:ascii="Arial" w:hAnsi="Arial"/>
      <w:sz w:val="14"/>
      <w:szCs w:val="16"/>
    </w:rPr>
  </w:style>
  <w:style w:type="paragraph" w:customStyle="1" w:styleId="References">
    <w:name w:val="References"/>
    <w:basedOn w:val="Normal"/>
    <w:rsid w:val="005B291B"/>
    <w:pPr>
      <w:spacing w:line="200" w:lineRule="exact"/>
      <w:ind w:left="425" w:hanging="425"/>
      <w:jc w:val="both"/>
    </w:pPr>
    <w:rPr>
      <w:sz w:val="15"/>
      <w:szCs w:val="14"/>
      <w:lang w:val="en-GB"/>
    </w:rPr>
  </w:style>
  <w:style w:type="paragraph" w:customStyle="1" w:styleId="HExperimentalSection">
    <w:name w:val="HExperimental_Section"/>
    <w:basedOn w:val="Normal"/>
    <w:rsid w:val="005B291B"/>
    <w:pPr>
      <w:spacing w:before="460" w:after="230" w:line="230" w:lineRule="atLeast"/>
    </w:pPr>
    <w:rPr>
      <w:i/>
      <w:szCs w:val="20"/>
    </w:rPr>
  </w:style>
  <w:style w:type="paragraph" w:customStyle="1" w:styleId="ExperimentalSection">
    <w:name w:val="ExperimentalSection"/>
    <w:basedOn w:val="Normal"/>
    <w:rsid w:val="005B291B"/>
    <w:pPr>
      <w:spacing w:after="240" w:line="200" w:lineRule="exact"/>
      <w:ind w:firstLine="170"/>
      <w:jc w:val="both"/>
    </w:pPr>
    <w:rPr>
      <w:sz w:val="16"/>
      <w:szCs w:val="14"/>
      <w:lang w:val="en-GB"/>
    </w:rPr>
  </w:style>
  <w:style w:type="paragraph" w:customStyle="1" w:styleId="FNB">
    <w:name w:val="FNB"/>
    <w:basedOn w:val="Normal"/>
    <w:link w:val="FNBChar"/>
    <w:rsid w:val="005B291B"/>
    <w:pPr>
      <w:widowControl w:val="0"/>
      <w:spacing w:after="40" w:line="160" w:lineRule="exact"/>
      <w:ind w:left="567" w:right="4434" w:hanging="567"/>
      <w:jc w:val="both"/>
    </w:pPr>
    <w:rPr>
      <w:rFonts w:ascii="Times" w:hAnsi="Times"/>
      <w:sz w:val="14"/>
      <w:szCs w:val="3276"/>
      <w:lang w:val="en-GB" w:eastAsia="de-DE"/>
    </w:rPr>
  </w:style>
  <w:style w:type="character" w:customStyle="1" w:styleId="FNBChar">
    <w:name w:val="FNB Char"/>
    <w:link w:val="FNB"/>
    <w:rsid w:val="005B291B"/>
    <w:rPr>
      <w:rFonts w:ascii="Times" w:hAnsi="Times"/>
      <w:sz w:val="14"/>
      <w:szCs w:val="3276"/>
      <w:lang w:val="en-GB" w:eastAsia="de-DE" w:bidi="ar-SA"/>
    </w:rPr>
  </w:style>
  <w:style w:type="paragraph" w:customStyle="1" w:styleId="Ack">
    <w:name w:val="Ack"/>
    <w:basedOn w:val="Normal"/>
    <w:rsid w:val="005B291B"/>
  </w:style>
  <w:style w:type="paragraph" w:customStyle="1" w:styleId="TableCaption">
    <w:name w:val="TableCaption"/>
    <w:basedOn w:val="Normal"/>
    <w:rsid w:val="006511FB"/>
    <w:pPr>
      <w:spacing w:after="120" w:line="190" w:lineRule="exact"/>
      <w:jc w:val="both"/>
    </w:pPr>
    <w:rPr>
      <w:rFonts w:ascii="Arial" w:hAnsi="Arial"/>
      <w:sz w:val="16"/>
      <w:szCs w:val="14"/>
      <w:lang w:val="en-GB"/>
    </w:rPr>
  </w:style>
  <w:style w:type="paragraph" w:customStyle="1" w:styleId="TableHead">
    <w:name w:val="TableHead"/>
    <w:basedOn w:val="TableCaption"/>
    <w:rsid w:val="006511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6511FB"/>
  </w:style>
  <w:style w:type="paragraph" w:customStyle="1" w:styleId="TableFoot">
    <w:name w:val="TableFoot"/>
    <w:basedOn w:val="TableBody"/>
    <w:rsid w:val="006511FB"/>
    <w:pPr>
      <w:spacing w:before="60" w:after="60"/>
    </w:pPr>
  </w:style>
  <w:style w:type="paragraph" w:customStyle="1" w:styleId="SchemeCaption">
    <w:name w:val="SchemeCaption"/>
    <w:basedOn w:val="Normal"/>
    <w:rsid w:val="006511FB"/>
    <w:pPr>
      <w:spacing w:before="230" w:after="460" w:line="190" w:lineRule="exact"/>
      <w:jc w:val="both"/>
    </w:pPr>
    <w:rPr>
      <w:rFonts w:ascii="Arial" w:hAnsi="Arial"/>
      <w:sz w:val="16"/>
      <w:szCs w:val="14"/>
      <w:lang w:val="en-GB"/>
    </w:rPr>
  </w:style>
  <w:style w:type="paragraph" w:styleId="FootnoteText">
    <w:name w:val="footnote text"/>
    <w:basedOn w:val="Normal"/>
    <w:semiHidden/>
    <w:rsid w:val="00D81375"/>
    <w:pPr>
      <w:keepLines/>
      <w:widowControl w:val="0"/>
      <w:jc w:val="both"/>
    </w:pPr>
    <w:rPr>
      <w:rFonts w:eastAsia="Times New Roman"/>
      <w:sz w:val="20"/>
      <w:szCs w:val="20"/>
      <w:lang w:val="en-GB" w:eastAsia="ro-RO"/>
    </w:rPr>
  </w:style>
  <w:style w:type="paragraph" w:customStyle="1" w:styleId="STOE">
    <w:name w:val="STOE"/>
    <w:basedOn w:val="Normal"/>
    <w:link w:val="STOEChar1"/>
    <w:rsid w:val="00D81375"/>
    <w:pPr>
      <w:widowControl w:val="0"/>
      <w:spacing w:line="236" w:lineRule="exact"/>
      <w:ind w:right="4434"/>
      <w:jc w:val="both"/>
    </w:pPr>
    <w:rPr>
      <w:rFonts w:ascii="Times" w:hAnsi="Times"/>
      <w:sz w:val="18"/>
      <w:szCs w:val="3276"/>
      <w:lang w:val="en-GB" w:eastAsia="de-DE"/>
    </w:rPr>
  </w:style>
  <w:style w:type="character" w:customStyle="1" w:styleId="STOEChar1">
    <w:name w:val="STOE Char1"/>
    <w:link w:val="STOE"/>
    <w:rsid w:val="00D81375"/>
    <w:rPr>
      <w:rFonts w:ascii="Times" w:hAnsi="Times"/>
      <w:sz w:val="18"/>
      <w:szCs w:val="3276"/>
      <w:lang w:val="en-GB" w:eastAsia="de-DE" w:bidi="ar-SA"/>
    </w:rPr>
  </w:style>
  <w:style w:type="paragraph" w:styleId="BalloonText">
    <w:name w:val="Balloon Text"/>
    <w:basedOn w:val="Normal"/>
    <w:semiHidden/>
    <w:rsid w:val="00D81375"/>
    <w:rPr>
      <w:rFonts w:ascii="Tahoma" w:hAnsi="Tahoma" w:cs="Tahoma"/>
      <w:sz w:val="16"/>
      <w:szCs w:val="16"/>
    </w:rPr>
  </w:style>
  <w:style w:type="paragraph" w:styleId="Header">
    <w:name w:val="header"/>
    <w:basedOn w:val="Normal"/>
    <w:link w:val="HeaderChar"/>
    <w:rsid w:val="00881456"/>
    <w:pPr>
      <w:tabs>
        <w:tab w:val="center" w:pos="4536"/>
        <w:tab w:val="right" w:pos="9072"/>
      </w:tabs>
    </w:pPr>
    <w:rPr>
      <w:lang w:val="x-none"/>
    </w:rPr>
  </w:style>
  <w:style w:type="paragraph" w:styleId="Footer">
    <w:name w:val="footer"/>
    <w:basedOn w:val="Normal"/>
    <w:link w:val="FooterChar"/>
    <w:uiPriority w:val="99"/>
    <w:rsid w:val="00881456"/>
    <w:pPr>
      <w:tabs>
        <w:tab w:val="center" w:pos="4536"/>
        <w:tab w:val="right" w:pos="9072"/>
      </w:tabs>
    </w:pPr>
  </w:style>
  <w:style w:type="paragraph" w:customStyle="1" w:styleId="Title1">
    <w:name w:val="Title1"/>
    <w:basedOn w:val="Normal"/>
    <w:rsid w:val="00004A23"/>
    <w:rPr>
      <w:b/>
      <w:lang w:val="en-US"/>
    </w:rPr>
  </w:style>
  <w:style w:type="paragraph" w:customStyle="1" w:styleId="AuthorsFull">
    <w:name w:val="Authors Full"/>
    <w:basedOn w:val="Normal"/>
    <w:rsid w:val="00004A23"/>
    <w:rPr>
      <w:i/>
      <w:lang w:val="en-US"/>
    </w:rPr>
  </w:style>
  <w:style w:type="paragraph" w:customStyle="1" w:styleId="dedication">
    <w:name w:val="dedication"/>
    <w:basedOn w:val="Normal"/>
    <w:rsid w:val="00004A23"/>
    <w:rPr>
      <w:i/>
      <w:lang w:val="en-US"/>
    </w:rPr>
  </w:style>
  <w:style w:type="paragraph" w:customStyle="1" w:styleId="Addresses">
    <w:name w:val="Addresses"/>
    <w:basedOn w:val="Normal"/>
    <w:rsid w:val="00004A23"/>
    <w:rPr>
      <w:lang w:val="en-US"/>
    </w:rPr>
  </w:style>
  <w:style w:type="paragraph" w:customStyle="1" w:styleId="Acknowledgements">
    <w:name w:val="Acknowledgements"/>
    <w:basedOn w:val="Normal"/>
    <w:rsid w:val="00004A23"/>
    <w:rPr>
      <w:lang w:val="en-US"/>
    </w:rPr>
  </w:style>
  <w:style w:type="paragraph" w:customStyle="1" w:styleId="Abstract">
    <w:name w:val="Abstract"/>
    <w:basedOn w:val="Normal"/>
    <w:autoRedefine/>
    <w:rsid w:val="00004A23"/>
    <w:pPr>
      <w:spacing w:line="480" w:lineRule="auto"/>
    </w:pPr>
    <w:rPr>
      <w:lang w:val="en-US"/>
    </w:rPr>
  </w:style>
  <w:style w:type="paragraph" w:customStyle="1" w:styleId="Head1">
    <w:name w:val="Head 1"/>
    <w:basedOn w:val="Normal"/>
    <w:autoRedefine/>
    <w:rsid w:val="00004A23"/>
    <w:pPr>
      <w:spacing w:line="360" w:lineRule="auto"/>
    </w:pPr>
    <w:rPr>
      <w:b/>
      <w:lang w:val="en-US"/>
    </w:rPr>
  </w:style>
  <w:style w:type="paragraph" w:customStyle="1" w:styleId="Head2">
    <w:name w:val="Head 2"/>
    <w:basedOn w:val="Normal"/>
    <w:autoRedefine/>
    <w:rsid w:val="00004A23"/>
    <w:pPr>
      <w:spacing w:line="360" w:lineRule="auto"/>
    </w:pPr>
    <w:rPr>
      <w:i/>
      <w:lang w:val="en-US"/>
    </w:rPr>
  </w:style>
  <w:style w:type="paragraph" w:customStyle="1" w:styleId="dates">
    <w:name w:val="dates"/>
    <w:basedOn w:val="Normal"/>
    <w:rsid w:val="00004A23"/>
    <w:pPr>
      <w:jc w:val="right"/>
    </w:pPr>
    <w:rPr>
      <w:lang w:val="en-US"/>
    </w:rPr>
  </w:style>
  <w:style w:type="paragraph" w:customStyle="1" w:styleId="Literature">
    <w:name w:val="Literature"/>
    <w:basedOn w:val="Normal"/>
    <w:rsid w:val="00004A23"/>
    <w:pPr>
      <w:spacing w:line="480" w:lineRule="auto"/>
    </w:pPr>
  </w:style>
  <w:style w:type="paragraph" w:customStyle="1" w:styleId="Legend">
    <w:name w:val="Legend"/>
    <w:basedOn w:val="Normal"/>
    <w:rsid w:val="00004A23"/>
    <w:rPr>
      <w:lang w:val="en-US"/>
    </w:rPr>
  </w:style>
  <w:style w:type="paragraph" w:customStyle="1" w:styleId="MainText">
    <w:name w:val="Main Text"/>
    <w:basedOn w:val="Normal"/>
    <w:link w:val="MainTextChar"/>
    <w:rsid w:val="00004A23"/>
    <w:pPr>
      <w:spacing w:line="480" w:lineRule="auto"/>
    </w:pPr>
    <w:rPr>
      <w:lang w:val="en-US"/>
    </w:rPr>
  </w:style>
  <w:style w:type="paragraph" w:customStyle="1" w:styleId="Tableofcontents">
    <w:name w:val="Table of contents"/>
    <w:basedOn w:val="Normal"/>
    <w:autoRedefine/>
    <w:rsid w:val="00004A23"/>
    <w:rPr>
      <w:lang w:val="en-US"/>
    </w:rPr>
  </w:style>
  <w:style w:type="paragraph" w:customStyle="1" w:styleId="ExperimentalText">
    <w:name w:val="Experimental Text"/>
    <w:basedOn w:val="Normal"/>
    <w:link w:val="ExperimentalTextChar"/>
    <w:rsid w:val="00004A23"/>
    <w:pPr>
      <w:spacing w:line="480" w:lineRule="auto"/>
    </w:pPr>
    <w:rPr>
      <w:lang w:val="en-US"/>
    </w:rPr>
  </w:style>
  <w:style w:type="character" w:customStyle="1" w:styleId="ExperimentalTextChar">
    <w:name w:val="Experimental Text Char"/>
    <w:link w:val="ExperimentalText"/>
    <w:rsid w:val="00004A23"/>
    <w:rPr>
      <w:rFonts w:eastAsia="MS Mincho"/>
      <w:sz w:val="24"/>
      <w:szCs w:val="24"/>
      <w:lang w:val="en-US" w:eastAsia="ja-JP" w:bidi="ar-SA"/>
    </w:rPr>
  </w:style>
  <w:style w:type="character" w:customStyle="1" w:styleId="MainTextChar">
    <w:name w:val="Main Text Char"/>
    <w:link w:val="MainText"/>
    <w:rsid w:val="00004A23"/>
    <w:rPr>
      <w:rFonts w:eastAsia="MS Mincho"/>
      <w:sz w:val="24"/>
      <w:szCs w:val="24"/>
      <w:lang w:val="en-US" w:eastAsia="ja-JP" w:bidi="ar-SA"/>
    </w:rPr>
  </w:style>
  <w:style w:type="paragraph" w:customStyle="1" w:styleId="Title2">
    <w:name w:val="Title2"/>
    <w:basedOn w:val="Normal"/>
    <w:rsid w:val="002D16A0"/>
    <w:rPr>
      <w:b/>
      <w:lang w:val="en-US"/>
    </w:rPr>
  </w:style>
  <w:style w:type="paragraph" w:customStyle="1" w:styleId="Dedication0">
    <w:name w:val="Dedication"/>
    <w:basedOn w:val="Normal"/>
    <w:autoRedefine/>
    <w:rsid w:val="00322D5B"/>
    <w:rPr>
      <w:lang w:val="en-US"/>
    </w:rPr>
  </w:style>
  <w:style w:type="paragraph" w:customStyle="1" w:styleId="Maintext0">
    <w:name w:val="Main text"/>
    <w:basedOn w:val="Normal"/>
    <w:link w:val="MaintextChar0"/>
    <w:autoRedefine/>
    <w:rsid w:val="002D16A0"/>
    <w:pPr>
      <w:spacing w:line="480" w:lineRule="auto"/>
    </w:pPr>
    <w:rPr>
      <w:lang w:val="en-US"/>
    </w:rPr>
  </w:style>
  <w:style w:type="character" w:customStyle="1" w:styleId="MaintextChar0">
    <w:name w:val="Main text Char"/>
    <w:link w:val="Maintext0"/>
    <w:rsid w:val="002D16A0"/>
    <w:rPr>
      <w:sz w:val="24"/>
      <w:szCs w:val="24"/>
      <w:lang w:val="en-US" w:eastAsia="ja-JP"/>
    </w:rPr>
  </w:style>
  <w:style w:type="paragraph" w:customStyle="1" w:styleId="Biography">
    <w:name w:val="Biography"/>
    <w:basedOn w:val="Normal"/>
    <w:autoRedefine/>
    <w:rsid w:val="00562E2B"/>
    <w:rPr>
      <w:i/>
      <w:lang w:val="en-US"/>
    </w:rPr>
  </w:style>
  <w:style w:type="character" w:customStyle="1" w:styleId="HeaderChar">
    <w:name w:val="Header Char"/>
    <w:link w:val="Header"/>
    <w:rsid w:val="00414465"/>
    <w:rPr>
      <w:sz w:val="24"/>
      <w:szCs w:val="24"/>
      <w:lang w:eastAsia="ja-JP"/>
    </w:rPr>
  </w:style>
  <w:style w:type="character" w:styleId="CommentReference">
    <w:name w:val="annotation reference"/>
    <w:uiPriority w:val="99"/>
    <w:semiHidden/>
    <w:unhideWhenUsed/>
    <w:rsid w:val="00664F6D"/>
    <w:rPr>
      <w:sz w:val="16"/>
      <w:szCs w:val="16"/>
    </w:rPr>
  </w:style>
  <w:style w:type="paragraph" w:styleId="CommentText">
    <w:name w:val="annotation text"/>
    <w:basedOn w:val="Normal"/>
    <w:link w:val="CommentTextChar"/>
    <w:uiPriority w:val="99"/>
    <w:semiHidden/>
    <w:unhideWhenUsed/>
    <w:rsid w:val="00664F6D"/>
    <w:rPr>
      <w:sz w:val="20"/>
      <w:szCs w:val="20"/>
      <w:lang w:val="x-none"/>
    </w:rPr>
  </w:style>
  <w:style w:type="character" w:customStyle="1" w:styleId="CommentTextChar">
    <w:name w:val="Comment Text Char"/>
    <w:link w:val="CommentText"/>
    <w:uiPriority w:val="99"/>
    <w:semiHidden/>
    <w:rsid w:val="00664F6D"/>
    <w:rPr>
      <w:lang w:eastAsia="ja-JP"/>
    </w:rPr>
  </w:style>
  <w:style w:type="paragraph" w:styleId="CommentSubject">
    <w:name w:val="annotation subject"/>
    <w:basedOn w:val="CommentText"/>
    <w:next w:val="CommentText"/>
    <w:link w:val="CommentSubjectChar"/>
    <w:uiPriority w:val="99"/>
    <w:semiHidden/>
    <w:unhideWhenUsed/>
    <w:rsid w:val="00664F6D"/>
    <w:rPr>
      <w:b/>
      <w:bCs/>
    </w:rPr>
  </w:style>
  <w:style w:type="character" w:customStyle="1" w:styleId="CommentSubjectChar">
    <w:name w:val="Comment Subject Char"/>
    <w:link w:val="CommentSubject"/>
    <w:uiPriority w:val="99"/>
    <w:semiHidden/>
    <w:rsid w:val="00664F6D"/>
    <w:rPr>
      <w:b/>
      <w:bCs/>
      <w:lang w:eastAsia="ja-JP"/>
    </w:rPr>
  </w:style>
  <w:style w:type="character" w:customStyle="1" w:styleId="FooterChar">
    <w:name w:val="Footer Char"/>
    <w:link w:val="Footer"/>
    <w:uiPriority w:val="99"/>
    <w:rsid w:val="007B7A09"/>
    <w:rPr>
      <w:sz w:val="24"/>
      <w:szCs w:val="24"/>
      <w:lang w:eastAsia="ja-JP"/>
    </w:rPr>
  </w:style>
  <w:style w:type="table" w:styleId="TableGrid">
    <w:name w:val="Table Grid"/>
    <w:basedOn w:val="TableNormal"/>
    <w:uiPriority w:val="59"/>
    <w:rsid w:val="00DF5529"/>
    <w:rPr>
      <w:rFonts w:eastAsia="SimSun"/>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A5F15"/>
    <w:rPr>
      <w:color w:val="0563C1"/>
      <w:u w:val="single"/>
    </w:rPr>
  </w:style>
  <w:style w:type="paragraph" w:styleId="Bibliography">
    <w:name w:val="Bibliography"/>
    <w:basedOn w:val="Normal"/>
    <w:next w:val="Normal"/>
    <w:uiPriority w:val="37"/>
    <w:unhideWhenUsed/>
    <w:rsid w:val="00F159D2"/>
    <w:pPr>
      <w:tabs>
        <w:tab w:val="left" w:pos="0"/>
      </w:tabs>
      <w:ind w:hanging="504"/>
    </w:pPr>
  </w:style>
  <w:style w:type="character" w:customStyle="1" w:styleId="Heading1Char">
    <w:name w:val="Heading 1 Char"/>
    <w:link w:val="Heading1"/>
    <w:uiPriority w:val="9"/>
    <w:rsid w:val="007F6C9E"/>
    <w:rPr>
      <w:rFonts w:ascii="等线 Light" w:eastAsia="等线" w:hAnsi="等线 Light" w:cs="等线 Light"/>
      <w:b/>
      <w:bCs/>
      <w:kern w:val="44"/>
      <w:sz w:val="44"/>
      <w:szCs w:val="4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29463">
      <w:bodyDiv w:val="1"/>
      <w:marLeft w:val="0"/>
      <w:marRight w:val="0"/>
      <w:marTop w:val="0"/>
      <w:marBottom w:val="0"/>
      <w:divBdr>
        <w:top w:val="none" w:sz="0" w:space="0" w:color="auto"/>
        <w:left w:val="none" w:sz="0" w:space="0" w:color="auto"/>
        <w:bottom w:val="none" w:sz="0" w:space="0" w:color="auto"/>
        <w:right w:val="none" w:sz="0" w:space="0" w:color="auto"/>
      </w:divBdr>
    </w:div>
    <w:div w:id="1699967323">
      <w:bodyDiv w:val="1"/>
      <w:marLeft w:val="0"/>
      <w:marRight w:val="0"/>
      <w:marTop w:val="0"/>
      <w:marBottom w:val="0"/>
      <w:divBdr>
        <w:top w:val="none" w:sz="0" w:space="0" w:color="auto"/>
        <w:left w:val="none" w:sz="0" w:space="0" w:color="auto"/>
        <w:bottom w:val="none" w:sz="0" w:space="0" w:color="auto"/>
        <w:right w:val="none" w:sz="0" w:space="0" w:color="auto"/>
      </w:divBdr>
    </w:div>
    <w:div w:id="20798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lq518@whut.edu.cn" TargetMode="External"/><Relationship Id="rId4" Type="http://schemas.microsoft.com/office/2007/relationships/stylesWithEffects" Target="stylesWithEffects.xml"/><Relationship Id="rId9" Type="http://schemas.openxmlformats.org/officeDocument/2006/relationships/hyperlink" Target="mailto:zhang-qiang@mails.tsinghua.edu.cn"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Wylie\Lokale%20Einstellungen\Anwendungsdaten\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3F19EBF-8207-4BE7-AD18-240ED1895C1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10</Pages>
  <Words>1414</Words>
  <Characters>8062</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DOI: 10</vt:lpstr>
      <vt:lpstr>DOI: 10</vt:lpstr>
    </vt:vector>
  </TitlesOfParts>
  <Company>WILEY-VCH Verlag GmbH &amp; Co. KGaA</Company>
  <LinksUpToDate>false</LinksUpToDate>
  <CharactersWithSpaces>9458</CharactersWithSpaces>
  <SharedDoc>false</SharedDoc>
  <HLinks>
    <vt:vector size="12" baseType="variant">
      <vt:variant>
        <vt:i4>6291533</vt:i4>
      </vt:variant>
      <vt:variant>
        <vt:i4>3</vt:i4>
      </vt:variant>
      <vt:variant>
        <vt:i4>0</vt:i4>
      </vt:variant>
      <vt:variant>
        <vt:i4>5</vt:i4>
      </vt:variant>
      <vt:variant>
        <vt:lpwstr>mailto:mlq518@whut.edu.cn</vt:lpwstr>
      </vt:variant>
      <vt:variant>
        <vt:lpwstr/>
      </vt:variant>
      <vt:variant>
        <vt:i4>1769570</vt:i4>
      </vt:variant>
      <vt:variant>
        <vt:i4>0</vt:i4>
      </vt:variant>
      <vt:variant>
        <vt:i4>0</vt:i4>
      </vt:variant>
      <vt:variant>
        <vt:i4>5</vt:i4>
      </vt:variant>
      <vt:variant>
        <vt:lpwstr>mailto:zhang-qiang@mails.tsinghua.edu.cn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 10</dc:title>
  <dc:creator>ABoeer</dc:creator>
  <cp:lastModifiedBy>Power Edit 6.0</cp:lastModifiedBy>
  <cp:revision>2</cp:revision>
  <cp:lastPrinted>2010-04-21T11:52:00Z</cp:lastPrinted>
  <dcterms:created xsi:type="dcterms:W3CDTF">2020-01-08T13:05:00Z</dcterms:created>
  <dcterms:modified xsi:type="dcterms:W3CDTF">2020-01-08T13:05:00Z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id="P2ZVMN6f"/&gt;&lt;style id="http://www.zotero.org/styles/advanced-functional-materials" hasBibliography="1" bibliographyStyleHasBeenSet="1"/&gt;&lt;prefs&gt;&lt;pref name="fieldType" value="Field"/&gt;&lt;pref name="aut</vt:lpwstr>
  </property>
  <property fmtid="{D5CDD505-2E9C-101B-9397-08002B2CF9AE}" pid="3" name="ZOTERO_PREF_2">
    <vt:lpwstr>omaticJournalAbbreviations" value="true"/&gt;&lt;/prefs&gt;&lt;/data&gt;</vt:lpwstr>
  </property>
</Properties>
</file>