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4C" w:rsidRPr="00FA78BF" w:rsidRDefault="0068574C" w:rsidP="0068574C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A78BF">
        <w:rPr>
          <w:rFonts w:ascii="Times New Roman" w:hAnsi="Times New Roman" w:cs="Times New Roman" w:hint="eastAsia"/>
          <w:b/>
          <w:sz w:val="36"/>
          <w:szCs w:val="24"/>
        </w:rPr>
        <w:t>Supporting Information</w:t>
      </w:r>
    </w:p>
    <w:p w:rsidR="008D1D4C" w:rsidRDefault="008D1D4C" w:rsidP="008D1D4C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Magnesium Storage Performance and Mechanism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CuS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Cathode</w:t>
      </w:r>
    </w:p>
    <w:p w:rsidR="0068574C" w:rsidRDefault="0068574C" w:rsidP="0068574C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Fangyu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Xiong</w:t>
      </w:r>
      <w:proofErr w:type="spellEnd"/>
      <w:r w:rsidRPr="009A5B4C">
        <w:rPr>
          <w:vertAlign w:val="superscript"/>
        </w:rPr>
        <w:t>‡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Yuqi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Fan</w:t>
      </w:r>
      <w:r w:rsidRPr="009A5B4C">
        <w:rPr>
          <w:vertAlign w:val="superscript"/>
        </w:rPr>
        <w:t>‡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Shuangshuang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Tan,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Limin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Zhou,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Yanan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Xu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Cunyuan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Pei,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Qinyou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An</w:t>
      </w:r>
      <w:proofErr w:type="gramEnd"/>
      <w:r w:rsidRPr="001D4D36">
        <w:rPr>
          <w:rFonts w:ascii="Times New Roman" w:hAnsi="Times New Roman" w:cs="Times New Roman"/>
          <w:sz w:val="24"/>
          <w:szCs w:val="24"/>
          <w:lang w:val="en-GB"/>
        </w:rPr>
        <w:t>*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Liqiang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Mai</w:t>
      </w:r>
      <w:r w:rsidRPr="001D4D36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:rsidR="0068574C" w:rsidRPr="007C6D10" w:rsidRDefault="0068574C" w:rsidP="0068574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574C" w:rsidRPr="001D4D36" w:rsidRDefault="0068574C" w:rsidP="0068574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4D36">
        <w:rPr>
          <w:rFonts w:ascii="Times New Roman" w:hAnsi="Times New Roman" w:cs="Times New Roman"/>
          <w:sz w:val="24"/>
          <w:szCs w:val="24"/>
          <w:lang w:val="en-GB"/>
        </w:rPr>
        <w:t xml:space="preserve">State Key Laboratory of Advanced Technology for Materials Synthesis and Processing, </w:t>
      </w:r>
      <w:r w:rsidR="00B82292" w:rsidRPr="00B82292">
        <w:rPr>
          <w:rFonts w:ascii="Times New Roman" w:hAnsi="Times New Roman" w:cs="Times New Roman"/>
          <w:sz w:val="24"/>
          <w:szCs w:val="24"/>
          <w:lang w:val="en-GB"/>
        </w:rPr>
        <w:t xml:space="preserve">International School of Materials Science and Engineering, </w:t>
      </w:r>
      <w:r w:rsidRPr="001D4D36">
        <w:rPr>
          <w:rFonts w:ascii="Times New Roman" w:hAnsi="Times New Roman" w:cs="Times New Roman"/>
          <w:sz w:val="24"/>
          <w:szCs w:val="24"/>
          <w:lang w:val="en-GB"/>
        </w:rPr>
        <w:t xml:space="preserve">Wuhan University of Technology, Wuhan, 430070 (P. R. China). </w:t>
      </w:r>
    </w:p>
    <w:p w:rsidR="0068574C" w:rsidRDefault="0068574C" w:rsidP="0068574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4D36">
        <w:rPr>
          <w:rFonts w:ascii="Times New Roman" w:hAnsi="Times New Roman" w:cs="Times New Roman"/>
          <w:sz w:val="24"/>
          <w:szCs w:val="24"/>
          <w:lang w:val="en-GB"/>
        </w:rPr>
        <w:t xml:space="preserve">E-mail: (anqinyou86@whut.edu.cn, mlq518@whut.edu.cn) </w:t>
      </w:r>
    </w:p>
    <w:p w:rsidR="0068574C" w:rsidRPr="00A725A2" w:rsidRDefault="0068574C" w:rsidP="0068574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8574C" w:rsidRDefault="00B90C3B" w:rsidP="00B90C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635F91">
            <wp:extent cx="4320000" cy="1538279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3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C3B" w:rsidRPr="00FA78BF" w:rsidRDefault="00B90C3B" w:rsidP="00B90C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0C3B">
        <w:rPr>
          <w:rFonts w:ascii="Times New Roman" w:hAnsi="Times New Roman" w:cs="Times New Roman" w:hint="eastAsia"/>
          <w:b/>
          <w:sz w:val="24"/>
          <w:szCs w:val="24"/>
        </w:rPr>
        <w:t>Fig.</w:t>
      </w:r>
      <w:proofErr w:type="gramEnd"/>
      <w:r w:rsidRPr="00B90C3B">
        <w:rPr>
          <w:rFonts w:ascii="Times New Roman" w:hAnsi="Times New Roman" w:cs="Times New Roman" w:hint="eastAsia"/>
          <w:b/>
          <w:sz w:val="24"/>
          <w:szCs w:val="24"/>
        </w:rPr>
        <w:t xml:space="preserve"> S1. </w:t>
      </w:r>
      <w:r>
        <w:rPr>
          <w:rFonts w:ascii="Times New Roman" w:hAnsi="Times New Roman" w:cs="Times New Roman" w:hint="eastAsia"/>
          <w:sz w:val="24"/>
          <w:szCs w:val="24"/>
        </w:rPr>
        <w:t xml:space="preserve">The discharge curves for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cathode during conditioning at room temperature (25 </w:t>
      </w:r>
      <w:r w:rsidR="006A29ED" w:rsidRPr="00792576">
        <w:rPr>
          <w:rFonts w:ascii="Times New Roman" w:hAnsi="Times New Roman" w:cs="Times New Roman"/>
          <w:bCs/>
          <w:sz w:val="24"/>
          <w:szCs w:val="24"/>
        </w:rPr>
        <w:t>°</w:t>
      </w:r>
      <w:r w:rsidR="006A29ED"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) with different electrolyte: (a)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Mg(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ClO</w:t>
      </w:r>
      <w:r w:rsidRPr="00A96DBF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A96DBF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/AN and (b) APC/THF.</w:t>
      </w:r>
    </w:p>
    <w:p w:rsidR="0068574C" w:rsidRDefault="0068574C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0CF38" wp14:editId="480A3C22">
            <wp:extent cx="4320000" cy="1625533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625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74C" w:rsidRDefault="0068574C" w:rsidP="0068574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0452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="0009125E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660452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B90C3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660452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32B9E">
        <w:rPr>
          <w:rFonts w:ascii="Times New Roman" w:hAnsi="Times New Roman" w:cs="Times New Roman"/>
          <w:bCs/>
          <w:sz w:val="24"/>
          <w:szCs w:val="24"/>
        </w:rPr>
        <w:t xml:space="preserve">(a) CV </w:t>
      </w:r>
      <w:r>
        <w:rPr>
          <w:rFonts w:ascii="Times New Roman" w:hAnsi="Times New Roman" w:cs="Times New Roman" w:hint="eastAsia"/>
          <w:bCs/>
          <w:sz w:val="24"/>
          <w:szCs w:val="24"/>
        </w:rPr>
        <w:t>curve</w:t>
      </w:r>
      <w:r w:rsidRPr="00D32B9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32B9E">
        <w:rPr>
          <w:rFonts w:ascii="Times New Roman" w:hAnsi="Times New Roman" w:cs="Times New Roman"/>
          <w:bCs/>
          <w:sz w:val="24"/>
          <w:szCs w:val="24"/>
        </w:rPr>
        <w:t>Mg|APC|</w:t>
      </w:r>
      <w:r>
        <w:rPr>
          <w:rFonts w:ascii="Times New Roman" w:hAnsi="Times New Roman" w:cs="Times New Roman" w:hint="eastAsia"/>
          <w:bCs/>
          <w:sz w:val="24"/>
          <w:szCs w:val="24"/>
        </w:rPr>
        <w:t>Mo</w:t>
      </w:r>
      <w:proofErr w:type="spellEnd"/>
      <w:r w:rsidRPr="00D32B9E">
        <w:rPr>
          <w:rFonts w:ascii="Times New Roman" w:hAnsi="Times New Roman" w:cs="Times New Roman"/>
          <w:bCs/>
          <w:sz w:val="24"/>
          <w:szCs w:val="24"/>
        </w:rPr>
        <w:t xml:space="preserve"> cell at 100 mV s</w:t>
      </w:r>
      <w:r w:rsidRPr="00B911C3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D32B9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EB3B33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bCs/>
          <w:sz w:val="24"/>
          <w:szCs w:val="24"/>
        </w:rPr>
        <w:t>1.0-2.0 V; (b</w:t>
      </w:r>
      <w:r w:rsidRPr="00D32B9E">
        <w:rPr>
          <w:rFonts w:ascii="Times New Roman" w:hAnsi="Times New Roman" w:cs="Times New Roman"/>
          <w:bCs/>
          <w:sz w:val="24"/>
          <w:szCs w:val="24"/>
        </w:rPr>
        <w:t xml:space="preserve">) the voltage-time curves of </w:t>
      </w:r>
      <w:proofErr w:type="spellStart"/>
      <w:r w:rsidRPr="00D32B9E">
        <w:rPr>
          <w:rFonts w:ascii="Times New Roman" w:hAnsi="Times New Roman" w:cs="Times New Roman"/>
          <w:bCs/>
          <w:sz w:val="24"/>
          <w:szCs w:val="24"/>
        </w:rPr>
        <w:t>Mg|APC|Mg</w:t>
      </w:r>
      <w:proofErr w:type="spellEnd"/>
      <w:r w:rsidRPr="00D32B9E">
        <w:rPr>
          <w:rFonts w:ascii="Times New Roman" w:hAnsi="Times New Roman" w:cs="Times New Roman"/>
          <w:bCs/>
          <w:sz w:val="24"/>
          <w:szCs w:val="24"/>
        </w:rPr>
        <w:t xml:space="preserve"> cell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in 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D32B9E">
        <w:rPr>
          <w:rFonts w:ascii="Times New Roman" w:eastAsia="宋体" w:hAnsi="Times New Roman" w:cs="Times New Roman"/>
          <w:sz w:val="24"/>
          <w:szCs w:val="24"/>
        </w:rPr>
        <w:t>alvanostatic</w:t>
      </w:r>
      <w:proofErr w:type="spellEnd"/>
      <w:r w:rsidRPr="00D32B9E">
        <w:rPr>
          <w:rFonts w:ascii="Times New Roman" w:eastAsia="宋体" w:hAnsi="Times New Roman" w:cs="Times New Roman"/>
          <w:sz w:val="24"/>
          <w:szCs w:val="24"/>
        </w:rPr>
        <w:t xml:space="preserve"> charge/discharge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test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</w:p>
    <w:p w:rsidR="00B90C3B" w:rsidRDefault="00B90C3B" w:rsidP="0068574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0C3B" w:rsidRDefault="00B90C3B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A0829" wp14:editId="7E67DE43">
            <wp:extent cx="2880000" cy="2034676"/>
            <wp:effectExtent l="0" t="0" r="0" b="3810"/>
            <wp:docPr id="5" name="Picture 4" descr="F:\实验室数据\数据整理\CuS-Mg\EP\蓝电\cd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实验室数据\数据整理\CuS-Mg\EP\蓝电\cd1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46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0C3B" w:rsidRDefault="00B90C3B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0C3B">
        <w:rPr>
          <w:rFonts w:ascii="Times New Roman" w:hAnsi="Times New Roman" w:cs="Times New Roman" w:hint="eastAsia"/>
          <w:b/>
          <w:sz w:val="24"/>
          <w:szCs w:val="24"/>
        </w:rPr>
        <w:t>Fig.</w:t>
      </w:r>
      <w:proofErr w:type="gramEnd"/>
      <w:r w:rsidRPr="00B90C3B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AA3600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B90C3B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charge/discharge curves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cathode in first three cycles at room temperature</w:t>
      </w:r>
      <w:r w:rsidR="006A29ED">
        <w:rPr>
          <w:rFonts w:ascii="Times New Roman" w:hAnsi="Times New Roman" w:cs="Times New Roman" w:hint="eastAsia"/>
          <w:sz w:val="24"/>
          <w:szCs w:val="24"/>
        </w:rPr>
        <w:t xml:space="preserve"> (25 </w:t>
      </w:r>
      <w:r w:rsidR="006A29ED" w:rsidRPr="00792576">
        <w:rPr>
          <w:rFonts w:ascii="Times New Roman" w:hAnsi="Times New Roman" w:cs="Times New Roman"/>
          <w:bCs/>
          <w:sz w:val="24"/>
          <w:szCs w:val="24"/>
        </w:rPr>
        <w:t>°</w:t>
      </w:r>
      <w:r w:rsidR="006A29ED">
        <w:rPr>
          <w:rFonts w:ascii="Times New Roman" w:hAnsi="Times New Roman" w:cs="Times New Roman" w:hint="eastAsia"/>
          <w:sz w:val="24"/>
          <w:szCs w:val="24"/>
        </w:rPr>
        <w:t>C)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33DDB" w:rsidRDefault="00833DDB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D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BDE359" wp14:editId="44C7A1B4">
            <wp:extent cx="2880000" cy="2034676"/>
            <wp:effectExtent l="0" t="0" r="0" b="3810"/>
            <wp:docPr id="3074" name="Picture 2" descr="F:\实验室数据\数据整理\CuS-Mg\EP\蓝电\cd-55du1.8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实验室数据\数据整理\CuS-Mg\EP\蓝电\cd-55du1.8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46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33DDB" w:rsidRDefault="00833DDB" w:rsidP="00833D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3DDB">
        <w:rPr>
          <w:rFonts w:ascii="Times New Roman" w:hAnsi="Times New Roman" w:cs="Times New Roman" w:hint="eastAsia"/>
          <w:b/>
          <w:sz w:val="24"/>
          <w:szCs w:val="24"/>
        </w:rPr>
        <w:t>Fig.</w:t>
      </w:r>
      <w:proofErr w:type="gramEnd"/>
      <w:r w:rsidRPr="00833DDB">
        <w:rPr>
          <w:rFonts w:ascii="Times New Roman" w:hAnsi="Times New Roman" w:cs="Times New Roman" w:hint="eastAsia"/>
          <w:b/>
          <w:sz w:val="24"/>
          <w:szCs w:val="24"/>
        </w:rPr>
        <w:t xml:space="preserve"> S4.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charge/discharge curves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cathode at 55 </w:t>
      </w:r>
      <w:r w:rsidRPr="00792576"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 w:cs="Times New Roman" w:hint="eastAsia"/>
          <w:sz w:val="24"/>
          <w:szCs w:val="24"/>
        </w:rPr>
        <w:t>C with cut-off potential of 1.8 V.</w:t>
      </w:r>
    </w:p>
    <w:p w:rsidR="00833DDB" w:rsidRPr="00833DDB" w:rsidRDefault="00833DDB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4C" w:rsidRDefault="0068574C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4C" w:rsidRDefault="0068574C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7D59F6" wp14:editId="74F0FDD1">
            <wp:extent cx="2880000" cy="2038076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8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74C" w:rsidRDefault="0068574C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36FE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="0009125E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CD36FE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5D4BA1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CD36FE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charge/discharge curves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CuS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cathode at different current density</w:t>
      </w:r>
      <w:r w:rsidR="006A29ED">
        <w:rPr>
          <w:rFonts w:ascii="Times New Roman" w:hAnsi="Times New Roman" w:cs="Times New Roman" w:hint="eastAsia"/>
          <w:sz w:val="24"/>
          <w:szCs w:val="24"/>
        </w:rPr>
        <w:t xml:space="preserve"> at 50 </w:t>
      </w:r>
      <w:r w:rsidR="006A29ED" w:rsidRPr="00792576">
        <w:rPr>
          <w:rFonts w:ascii="Times New Roman" w:hAnsi="Times New Roman" w:cs="Times New Roman"/>
          <w:bCs/>
          <w:sz w:val="24"/>
          <w:szCs w:val="24"/>
        </w:rPr>
        <w:t>°</w:t>
      </w:r>
      <w:r w:rsidR="006A29ED"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8574C" w:rsidRDefault="009C66F1" w:rsidP="009C66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B0409D">
            <wp:extent cx="2880000" cy="2033674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3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9C66F1" w:rsidRPr="002B1C31" w:rsidRDefault="009C66F1" w:rsidP="009C66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1C31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="0009125E" w:rsidRPr="002B1C31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2B1C31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04253A" w:rsidRPr="002B1C31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2B1C31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2B1C31">
        <w:rPr>
          <w:rFonts w:ascii="Times New Roman" w:hAnsi="Times New Roman" w:cs="Times New Roman" w:hint="eastAsia"/>
          <w:sz w:val="24"/>
          <w:szCs w:val="24"/>
        </w:rPr>
        <w:t xml:space="preserve"> The charge/discharge curves of </w:t>
      </w:r>
      <w:proofErr w:type="spellStart"/>
      <w:r w:rsidRPr="002B1C31">
        <w:rPr>
          <w:rFonts w:ascii="Times New Roman" w:hAnsi="Times New Roman" w:cs="Times New Roman" w:hint="eastAsia"/>
          <w:sz w:val="24"/>
          <w:szCs w:val="24"/>
        </w:rPr>
        <w:t>CuS</w:t>
      </w:r>
      <w:proofErr w:type="spellEnd"/>
      <w:r w:rsidRPr="002B1C31">
        <w:rPr>
          <w:rFonts w:ascii="Times New Roman" w:hAnsi="Times New Roman" w:cs="Times New Roman" w:hint="eastAsia"/>
          <w:sz w:val="24"/>
          <w:szCs w:val="24"/>
        </w:rPr>
        <w:t xml:space="preserve"> cathode with MACC electrolyte at 50 </w:t>
      </w:r>
      <w:r w:rsidRPr="002B1C31">
        <w:rPr>
          <w:rFonts w:ascii="Times New Roman" w:hAnsi="Times New Roman" w:cs="Times New Roman"/>
          <w:bCs/>
          <w:sz w:val="24"/>
          <w:szCs w:val="24"/>
        </w:rPr>
        <w:t>°</w:t>
      </w:r>
      <w:r w:rsidRPr="002B1C31">
        <w:rPr>
          <w:rFonts w:ascii="Times New Roman" w:hAnsi="Times New Roman" w:cs="Times New Roman" w:hint="eastAsia"/>
          <w:sz w:val="24"/>
          <w:szCs w:val="24"/>
        </w:rPr>
        <w:t>C.</w:t>
      </w:r>
    </w:p>
    <w:p w:rsidR="009C66F1" w:rsidRPr="002B1C31" w:rsidRDefault="000B4929" w:rsidP="000B4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9FA628" wp14:editId="1EB5F213">
            <wp:extent cx="2880000" cy="215724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929" w:rsidRPr="002B1C31" w:rsidRDefault="000B4929" w:rsidP="000B4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1C31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="0009125E" w:rsidRPr="002B1C31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2B1C31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09125E" w:rsidRPr="002B1C31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2B1C31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2B1C3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2B1C31">
        <w:rPr>
          <w:rFonts w:ascii="Times New Roman" w:hAnsi="Times New Roman" w:cs="Times New Roman" w:hint="eastAsia"/>
          <w:sz w:val="24"/>
          <w:szCs w:val="24"/>
        </w:rPr>
        <w:t xml:space="preserve">The SEM image of </w:t>
      </w:r>
      <w:proofErr w:type="spellStart"/>
      <w:r w:rsidRPr="002B1C31">
        <w:rPr>
          <w:rFonts w:ascii="Times New Roman" w:hAnsi="Times New Roman" w:cs="Times New Roman" w:hint="eastAsia"/>
          <w:sz w:val="24"/>
          <w:szCs w:val="24"/>
        </w:rPr>
        <w:t>CuS</w:t>
      </w:r>
      <w:proofErr w:type="spellEnd"/>
      <w:r w:rsidRPr="002B1C31">
        <w:rPr>
          <w:rFonts w:ascii="Times New Roman" w:hAnsi="Times New Roman" w:cs="Times New Roman" w:hint="eastAsia"/>
          <w:sz w:val="24"/>
          <w:szCs w:val="24"/>
        </w:rPr>
        <w:t xml:space="preserve"> after</w:t>
      </w:r>
      <w:r w:rsidRPr="002B1C31">
        <w:t xml:space="preserve"> </w:t>
      </w:r>
      <w:r w:rsidR="00367A42" w:rsidRPr="002B1C31">
        <w:rPr>
          <w:rFonts w:ascii="Times New Roman" w:hAnsi="Times New Roman" w:cs="Times New Roman" w:hint="eastAsia"/>
          <w:sz w:val="24"/>
          <w:szCs w:val="24"/>
        </w:rPr>
        <w:t>first</w:t>
      </w:r>
      <w:r w:rsidRPr="002B1C31">
        <w:rPr>
          <w:rFonts w:ascii="Times New Roman" w:hAnsi="Times New Roman" w:cs="Times New Roman"/>
          <w:sz w:val="24"/>
          <w:szCs w:val="24"/>
        </w:rPr>
        <w:t xml:space="preserve"> discharged process</w:t>
      </w:r>
      <w:r w:rsidRPr="002B1C31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68574C" w:rsidRDefault="0068574C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4637C1" wp14:editId="0CD5D87C">
            <wp:extent cx="2880000" cy="2033838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3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74C" w:rsidRDefault="0068574C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097E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="0009125E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65097E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04253A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Pr="0065097E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CD36FE">
        <w:rPr>
          <w:rFonts w:ascii="Times New Roman" w:hAnsi="Times New Roman" w:cs="Times New Roman"/>
          <w:sz w:val="24"/>
          <w:szCs w:val="24"/>
        </w:rPr>
        <w:t xml:space="preserve">GITT potential response </w:t>
      </w:r>
      <w:r>
        <w:rPr>
          <w:rFonts w:ascii="Times New Roman" w:hAnsi="Times New Roman" w:cs="Times New Roman" w:hint="eastAsia"/>
          <w:sz w:val="24"/>
          <w:szCs w:val="24"/>
        </w:rPr>
        <w:t>plot</w:t>
      </w:r>
      <w:r w:rsidRPr="00CD36FE">
        <w:rPr>
          <w:rFonts w:ascii="Times New Roman" w:hAnsi="Times New Roman" w:cs="Times New Roman"/>
          <w:sz w:val="24"/>
          <w:szCs w:val="24"/>
        </w:rPr>
        <w:t xml:space="preserve"> with time</w:t>
      </w:r>
      <w:r>
        <w:rPr>
          <w:rFonts w:ascii="Times New Roman" w:hAnsi="Times New Roman" w:cs="Times New Roman" w:hint="eastAsia"/>
          <w:sz w:val="24"/>
          <w:szCs w:val="24"/>
        </w:rPr>
        <w:t xml:space="preserve"> in one </w:t>
      </w:r>
      <w:r w:rsidRPr="00630408">
        <w:rPr>
          <w:rFonts w:ascii="Times New Roman" w:hAnsi="Times New Roman" w:cs="Times New Roman"/>
          <w:sz w:val="24"/>
          <w:szCs w:val="24"/>
        </w:rPr>
        <w:t>pulse</w:t>
      </w:r>
      <w:r>
        <w:rPr>
          <w:rFonts w:ascii="Times New Roman" w:hAnsi="Times New Roman" w:cs="Times New Roman" w:hint="eastAsia"/>
          <w:sz w:val="24"/>
          <w:szCs w:val="24"/>
        </w:rPr>
        <w:t xml:space="preserve"> period.</w:t>
      </w:r>
      <w:proofErr w:type="gramEnd"/>
    </w:p>
    <w:p w:rsidR="0068574C" w:rsidRPr="00630408" w:rsidRDefault="0068574C" w:rsidP="00685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4C" w:rsidRDefault="0068574C" w:rsidP="0068574C">
      <w:pPr>
        <w:spacing w:line="480" w:lineRule="auto"/>
        <w:rPr>
          <w:rFonts w:ascii="Times New Roman" w:eastAsia="宋体" w:hAnsi="Times New Roman" w:cs="Times New Roman"/>
          <w:i/>
          <w:sz w:val="24"/>
          <w:szCs w:val="24"/>
        </w:rPr>
      </w:pPr>
      <w:r>
        <w:rPr>
          <w:rFonts w:ascii="Times New Roman" w:eastAsia="宋体" w:hAnsi="Times New Roman" w:cs="Times New Roman" w:hint="eastAsia"/>
          <w:i/>
          <w:sz w:val="24"/>
          <w:szCs w:val="24"/>
        </w:rPr>
        <w:t>Calculation of Magnesium-ion diffusivities</w:t>
      </w:r>
    </w:p>
    <w:p w:rsidR="0068574C" w:rsidRPr="00A725A2" w:rsidRDefault="00104CDB" w:rsidP="0068574C">
      <w:pPr>
        <w:spacing w:line="480" w:lineRule="auto"/>
        <w:rPr>
          <w:rFonts w:ascii="Times New Roman" w:eastAsia="TimesNewRomanPSMT" w:hAnsi="Times New Roman" w:cs="Times New Roman"/>
          <w:color w:val="000000"/>
          <w:sz w:val="24"/>
          <w:szCs w:val="36"/>
        </w:rPr>
      </w:pPr>
      <m:oMathPara>
        <m:oMath>
          <m:sSup>
            <m:sSupPr>
              <m:ctrlP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</m:ctrlPr>
            </m:sSupPr>
            <m:e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  <m:t>D</m:t>
              </m:r>
            </m:e>
            <m:sup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  <m:t>GITT</m:t>
              </m:r>
            </m:sup>
          </m:sSup>
          <m:r>
            <m:rPr>
              <m:sty m:val="p"/>
            </m:rPr>
            <w:rPr>
              <w:rFonts w:ascii="Cambria Math" w:eastAsia="TimesNewRomanPSMT" w:hAnsi="Cambria Math" w:cs="Times New Roman"/>
              <w:color w:val="000000"/>
              <w:sz w:val="24"/>
              <w:szCs w:val="36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  <m:t>4</m:t>
              </m:r>
            </m:num>
            <m:den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  <m:t>πτ</m:t>
              </m:r>
            </m:den>
          </m:f>
          <m:sSup>
            <m:sSupPr>
              <m:ctrlP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3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B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36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  <m:t>2</m:t>
              </m:r>
            </m:sup>
          </m:sSup>
          <m:sSup>
            <m:sSupPr>
              <m:ctrlP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3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36"/>
                        </w:rPr>
                        <m:t>△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36"/>
                        </w:rPr>
                        <m:t>△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color w:val="000000"/>
                              <w:sz w:val="24"/>
                              <w:szCs w:val="36"/>
                            </w:rPr>
                            <m:t>τ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36"/>
                </w:rPr>
                <m:t>2</m:t>
              </m:r>
            </m:sup>
          </m:sSup>
        </m:oMath>
      </m:oMathPara>
    </w:p>
    <w:p w:rsidR="005D7F45" w:rsidRPr="0068574C" w:rsidRDefault="0068574C" w:rsidP="00AE4D0B">
      <w:pPr>
        <w:spacing w:line="48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 xml:space="preserve">here </w:t>
      </w:r>
      <w:r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>τ</w:t>
      </w:r>
      <w:r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 xml:space="preserve"> refers to constant current pulse time, </w:t>
      </w:r>
      <w:proofErr w:type="spellStart"/>
      <w:r w:rsidRPr="00AE721D">
        <w:rPr>
          <w:rFonts w:ascii="Times New Roman" w:eastAsia="TimesNewRomanPSMT" w:hAnsi="Times New Roman" w:cs="Times New Roman" w:hint="eastAsia"/>
          <w:i/>
          <w:color w:val="000000"/>
          <w:sz w:val="24"/>
          <w:szCs w:val="24"/>
        </w:rPr>
        <w:t>m</w:t>
      </w:r>
      <w:r w:rsidRPr="00A725A2">
        <w:rPr>
          <w:rFonts w:ascii="Times New Roman" w:eastAsia="TimesNewRomanPSMT" w:hAnsi="Times New Roman" w:cs="Times New Roman" w:hint="eastAsia"/>
          <w:color w:val="000000"/>
          <w:sz w:val="24"/>
          <w:szCs w:val="24"/>
          <w:vertAlign w:val="subscript"/>
        </w:rPr>
        <w:t>B</w:t>
      </w:r>
      <w:proofErr w:type="spellEnd"/>
      <w:r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>, V</w:t>
      </w:r>
      <w:r w:rsidRPr="00A725A2">
        <w:rPr>
          <w:rFonts w:ascii="Times New Roman" w:eastAsia="TimesNewRomanPSMT" w:hAnsi="Times New Roman" w:cs="Times New Roman" w:hint="eastAsia"/>
          <w:color w:val="000000"/>
          <w:sz w:val="24"/>
          <w:szCs w:val="24"/>
          <w:vertAlign w:val="subscript"/>
        </w:rPr>
        <w:t>M</w:t>
      </w:r>
      <w:r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>, M</w:t>
      </w:r>
      <w:r w:rsidRPr="00A725A2">
        <w:rPr>
          <w:rFonts w:ascii="Times New Roman" w:eastAsia="TimesNewRomanPSMT" w:hAnsi="Times New Roman" w:cs="Times New Roman" w:hint="eastAsia"/>
          <w:color w:val="000000"/>
          <w:sz w:val="24"/>
          <w:szCs w:val="24"/>
          <w:vertAlign w:val="subscript"/>
        </w:rPr>
        <w:t>B</w:t>
      </w:r>
      <w:r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 xml:space="preserve">, and S are the mass, molar volume, molar mass of the cathode material, and electrode-electrolyte interface area, respectively. </w:t>
      </w:r>
      <w:r w:rsidRPr="00192553">
        <w:rPr>
          <w:rFonts w:ascii="Cambria Math" w:eastAsia="TimesNewRomanPSMT" w:hAnsi="Cambria Math" w:cs="Cambria Math"/>
          <w:color w:val="000000"/>
          <w:sz w:val="24"/>
          <w:szCs w:val="24"/>
        </w:rPr>
        <w:t>△</w:t>
      </w:r>
      <w:r w:rsidRPr="00846F62"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>E</w:t>
      </w:r>
      <w:r w:rsidRPr="00A725A2">
        <w:rPr>
          <w:rFonts w:ascii="Times New Roman" w:eastAsia="TimesNewRomanPSMT" w:hAnsi="Times New Roman" w:cs="Times New Roman" w:hint="eastAsia"/>
          <w:color w:val="000000"/>
          <w:sz w:val="24"/>
          <w:szCs w:val="24"/>
          <w:vertAlign w:val="subscript"/>
        </w:rPr>
        <w:t>S</w:t>
      </w:r>
      <w:r w:rsidRPr="00846F62"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 xml:space="preserve"> is </w:t>
      </w:r>
      <w:r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 xml:space="preserve">voltage difference during a single-step experiment, and </w:t>
      </w:r>
      <w:r w:rsidRPr="00192553">
        <w:rPr>
          <w:rFonts w:ascii="Cambria Math" w:eastAsia="TimesNewRomanPSMT" w:hAnsi="Cambria Math" w:cs="Cambria Math"/>
          <w:color w:val="000000"/>
          <w:sz w:val="24"/>
          <w:szCs w:val="24"/>
        </w:rPr>
        <w:t>△</w:t>
      </w:r>
      <w:proofErr w:type="spellStart"/>
      <w:r w:rsidRPr="00846F62"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>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</w:rPr>
        <w:t>τ</w:t>
      </w:r>
      <w:proofErr w:type="spellEnd"/>
      <w:r w:rsidRPr="00192553"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>is the total change of cell voltage during a constant current pulse (</w:t>
      </w:r>
      <w:r w:rsidRPr="00A725A2">
        <w:rPr>
          <w:rFonts w:ascii="Times New Roman" w:eastAsia="TimesNewRomanPSMT" w:hAnsi="Times New Roman" w:cs="Times New Roman" w:hint="eastAsia"/>
          <w:b/>
          <w:color w:val="000000"/>
          <w:sz w:val="24"/>
          <w:szCs w:val="24"/>
        </w:rPr>
        <w:t>Figure S4</w:t>
      </w:r>
      <w:r w:rsidR="00AE4D0B">
        <w:rPr>
          <w:rFonts w:ascii="Times New Roman" w:eastAsia="TimesNewRomanPSMT" w:hAnsi="Times New Roman" w:cs="Times New Roman" w:hint="eastAsia"/>
          <w:color w:val="000000"/>
          <w:sz w:val="24"/>
          <w:szCs w:val="24"/>
        </w:rPr>
        <w:t>).</w:t>
      </w:r>
    </w:p>
    <w:sectPr w:rsidR="005D7F45" w:rsidRPr="00685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DB" w:rsidRDefault="00104CDB" w:rsidP="0068574C">
      <w:r>
        <w:separator/>
      </w:r>
    </w:p>
  </w:endnote>
  <w:endnote w:type="continuationSeparator" w:id="0">
    <w:p w:rsidR="00104CDB" w:rsidRDefault="00104CDB" w:rsidP="0068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DB" w:rsidRDefault="00104CDB" w:rsidP="0068574C">
      <w:r>
        <w:separator/>
      </w:r>
    </w:p>
  </w:footnote>
  <w:footnote w:type="continuationSeparator" w:id="0">
    <w:p w:rsidR="00104CDB" w:rsidRDefault="00104CDB" w:rsidP="0068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8"/>
    <w:rsid w:val="0004253A"/>
    <w:rsid w:val="0009125E"/>
    <w:rsid w:val="000B4929"/>
    <w:rsid w:val="00104CDB"/>
    <w:rsid w:val="002B1C31"/>
    <w:rsid w:val="00333AB1"/>
    <w:rsid w:val="00367A42"/>
    <w:rsid w:val="004568F2"/>
    <w:rsid w:val="004F6C2A"/>
    <w:rsid w:val="005D4BA1"/>
    <w:rsid w:val="005D7F45"/>
    <w:rsid w:val="006248C9"/>
    <w:rsid w:val="0068574C"/>
    <w:rsid w:val="006A29ED"/>
    <w:rsid w:val="007A39E7"/>
    <w:rsid w:val="007E667A"/>
    <w:rsid w:val="00833DDB"/>
    <w:rsid w:val="008D1D4C"/>
    <w:rsid w:val="0092561D"/>
    <w:rsid w:val="009C66F1"/>
    <w:rsid w:val="00A34EC4"/>
    <w:rsid w:val="00AA3600"/>
    <w:rsid w:val="00AE4D0B"/>
    <w:rsid w:val="00B82292"/>
    <w:rsid w:val="00B83642"/>
    <w:rsid w:val="00B90C3B"/>
    <w:rsid w:val="00C21D38"/>
    <w:rsid w:val="00CD3BEF"/>
    <w:rsid w:val="00D02EFE"/>
    <w:rsid w:val="00DE4662"/>
    <w:rsid w:val="00E336ED"/>
    <w:rsid w:val="00F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7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7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7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7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7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260</Words>
  <Characters>1484</Characters>
  <Application>Microsoft Office Word</Application>
  <DocSecurity>0</DocSecurity>
  <Lines>12</Lines>
  <Paragraphs>3</Paragraphs>
  <ScaleCrop>false</ScaleCrop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 fangyu</dc:creator>
  <cp:lastModifiedBy>xiong fangyu</cp:lastModifiedBy>
  <cp:revision>10</cp:revision>
  <dcterms:created xsi:type="dcterms:W3CDTF">2018-02-23T11:39:00Z</dcterms:created>
  <dcterms:modified xsi:type="dcterms:W3CDTF">2018-02-27T14:13:00Z</dcterms:modified>
</cp:coreProperties>
</file>